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Proxima Nova" w:cs="Proxima Nova" w:eastAsia="Proxima Nova" w:hAnsi="Proxima Nov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Proxima Nova" w:cs="Proxima Nova" w:eastAsia="Proxima Nova" w:hAnsi="Proxima Nova"/>
          <w:sz w:val="48"/>
          <w:szCs w:val="48"/>
        </w:rPr>
      </w:pPr>
      <w:r w:rsidDel="00000000" w:rsidR="00000000" w:rsidRPr="00000000">
        <w:rPr>
          <w:rFonts w:ascii="Proxima Nova" w:cs="Proxima Nova" w:eastAsia="Proxima Nova" w:hAnsi="Proxima Nova"/>
          <w:sz w:val="48"/>
          <w:szCs w:val="48"/>
          <w:rtl w:val="0"/>
        </w:rPr>
        <w:t xml:space="preserve">Designflows 2021: la gara di mobile UI design è adesso a livello europeo!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Sono aperte le iscrizioni alla terza edizione di Designflows (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563c1"/>
            <w:u w:val="single"/>
            <w:rtl w:val="0"/>
          </w:rPr>
          <w:t xml:space="preserve">https://www.designflows.it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), la gara di mobile UI design che prevede un montepremi complessivo pari a 52.000 euro.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Il contest è organizzato da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Bending Spoons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società tech specializzata nello sviluppo di app mobile.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L’evento è organizzato per celebrare la bellezza dello UI design e premiare l’eccellenza nell’ambito.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Alla scorsa edizione si sono candidate oltre 1200 persone, ed oltre 400 designer hanno completato il brief.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 premi.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20.000 euro verranno assegnati al primo classificato, 13.000 al secondo, 7.000 al terzo. Inoltre, 300 euro verranno assegnati a ciascuno dei 40 partecipanti che raggiungeranno la fase finale, indipendentemente dal ranking.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Come funziona.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 partecipanti avranno a disposizione dall’8 ottobre sera fino all’11 ottobre mattina per disegnare alcuni materiali per un’app mobile che saranno richiesti nel brief della competizione. Poi, una prima giuria interna valuterà i lavori, ed i migliori 50 verranno sottoposti alla giuria finale, che sceglierà i 40 lavori vincenti ed i primi 3 classificati. La classifica verrà poi resa nota durante l’evento di premiazione, che avverrà il 5 marzo 2022.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Metodo di valutazione.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Per decidere i lavori vincenti, la giuria assegnerà dei punteggi seguendo i criteri di: Usability (50%), Creativity (25%) e Polish (25%).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Chi può partecipare.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L’azienda organizza per la prima volta l’evento su scala europea: saranno perciò ammesse a partecipare tutte le persone maggiori di 18 anni europee o con residenza in uno dei paesi Europei (inclusi Russia e Turchia). La partecipazione all’evento è gratuita.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Le iscrizioni sono aperte fino al 4 ottobre.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Gli organizzatori.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competizione è interamente organizzata da Bending Spoons, azienda leader al mondo nello sviluppo di app mobile. Bending Spoons con sede a Milano, è composta da un team internazionale di circa 250 persone, soprattutto ingegneri del software, product manager, professionisti del marketing e del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rPr>
          <w:rFonts w:ascii="Proxima Nova" w:cs="Proxima Nova" w:eastAsia="Proxima Nova" w:hAnsi="Proxima Nova"/>
          <w:color w:val="b7b7b7"/>
        </w:rPr>
      </w:pPr>
      <w:r w:rsidDel="00000000" w:rsidR="00000000" w:rsidRPr="00000000">
        <w:rPr>
          <w:rFonts w:ascii="Proxima Nova" w:cs="Proxima Nova" w:eastAsia="Proxima Nova" w:hAnsi="Proxima Nova"/>
          <w:color w:val="b7b7b7"/>
          <w:rtl w:val="0"/>
        </w:rPr>
        <w:t xml:space="preserve">For more information, contact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rFonts w:ascii="Proxima Nova Semibold" w:cs="Proxima Nova Semibold" w:eastAsia="Proxima Nova Semibold" w:hAnsi="Proxima Nova Semibold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Manuela Mesco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rFonts w:ascii="Proxima Nova" w:cs="Proxima Nova" w:eastAsia="Proxima Nova" w:hAnsi="Proxima Nova"/>
        </w:rPr>
      </w:pP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m.mesco@alwayscomunication.it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216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Semibold">
    <w:embedRegular w:fontKey="{00000000-0000-0000-0000-000000000000}" r:id="rId5" w:subsetted="0"/>
    <w:embedBold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>
        <w:rFonts w:ascii="Proxima Nova" w:cs="Proxima Nova" w:eastAsia="Proxima Nova" w:hAnsi="Proxima Nova"/>
        <w:color w:val="b7b7b7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026.0" w:type="dxa"/>
      <w:jc w:val="left"/>
      <w:tblInd w:w="0.0" w:type="pct"/>
      <w:tblLayout w:type="fixed"/>
      <w:tblLook w:val="0600"/>
    </w:tblPr>
    <w:tblGrid>
      <w:gridCol w:w="4513"/>
      <w:gridCol w:w="4513"/>
      <w:tblGridChange w:id="0">
        <w:tblGrid>
          <w:gridCol w:w="4513"/>
          <w:gridCol w:w="451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Proxima Nova Semibold" w:cs="Proxima Nova Semibold" w:eastAsia="Proxima Nova Semibold" w:hAnsi="Proxima Nova Semibold"/>
            </w:rPr>
          </w:pPr>
          <w:r w:rsidDel="00000000" w:rsidR="00000000" w:rsidRPr="00000000">
            <w:rPr>
              <w:rFonts w:ascii="Proxima Nova Semibold" w:cs="Proxima Nova Semibold" w:eastAsia="Proxima Nova Semibold" w:hAnsi="Proxima Nova Semibold"/>
              <w:rtl w:val="0"/>
            </w:rPr>
            <w:t xml:space="preserve">BendingSpoons.com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Proxima Nova" w:cs="Proxima Nova" w:eastAsia="Proxima Nova" w:hAnsi="Proxima Nova"/>
              <w:color w:val="b7b7b7"/>
            </w:rPr>
          </w:pPr>
          <w:r w:rsidDel="00000000" w:rsidR="00000000" w:rsidRPr="00000000">
            <w:rPr>
              <w:rFonts w:ascii="Proxima Nova" w:cs="Proxima Nova" w:eastAsia="Proxima Nova" w:hAnsi="Proxima Nova"/>
              <w:color w:val="b7b7b7"/>
              <w:rtl w:val="0"/>
            </w:rPr>
            <w:t xml:space="preserve">Follow us on </w:t>
          </w:r>
          <w:hyperlink r:id="rId1"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Facebook</w:t>
            </w:r>
          </w:hyperlink>
          <w:r w:rsidDel="00000000" w:rsidR="00000000" w:rsidRPr="00000000">
            <w:rPr>
              <w:rtl w:val="0"/>
            </w:rPr>
            <w:t xml:space="preserve">, </w:t>
          </w:r>
          <w:hyperlink r:id="rId2"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Twitter</w:t>
            </w:r>
          </w:hyperlink>
          <w:r w:rsidDel="00000000" w:rsidR="00000000" w:rsidRPr="00000000">
            <w:rPr>
              <w:rtl w:val="0"/>
            </w:rPr>
            <w:t xml:space="preserve">, </w:t>
          </w:r>
          <w:hyperlink r:id="rId3"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Instagram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pageBreakBefore w:val="0"/>
      <w:rPr>
        <w:rFonts w:ascii="Proxima Nova" w:cs="Proxima Nova" w:eastAsia="Proxima Nova" w:hAnsi="Proxima Nova"/>
        <w:color w:val="b7b7b7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rPr>
        <w:rFonts w:ascii="Proxima Nova" w:cs="Proxima Nova" w:eastAsia="Proxima Nova" w:hAnsi="Proxima Nova"/>
        <w:color w:val="b7b7b7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color w:val="b7b7b7"/>
        <w:sz w:val="16"/>
        <w:szCs w:val="16"/>
        <w:rtl w:val="0"/>
      </w:rPr>
      <w:t xml:space="preserve">Bending Spoons S.p.A. - Corso Como 15, 20154, Milan, Italy</w:t>
    </w:r>
  </w:p>
  <w:p w:rsidR="00000000" w:rsidDel="00000000" w:rsidP="00000000" w:rsidRDefault="00000000" w:rsidRPr="00000000" w14:paraId="0000002A">
    <w:pPr>
      <w:pageBreakBefore w:val="0"/>
      <w:rPr>
        <w:rFonts w:ascii="Proxima Nova" w:cs="Proxima Nova" w:eastAsia="Proxima Nova" w:hAnsi="Proxima Nova"/>
        <w:color w:val="b7b7b7"/>
        <w:sz w:val="16"/>
        <w:szCs w:val="16"/>
      </w:rPr>
    </w:pPr>
    <w:r w:rsidDel="00000000" w:rsidR="00000000" w:rsidRPr="00000000">
      <w:rPr>
        <w:rFonts w:ascii="Proxima Nova" w:cs="Proxima Nova" w:eastAsia="Proxima Nova" w:hAnsi="Proxima Nova"/>
        <w:color w:val="b7b7b7"/>
        <w:sz w:val="16"/>
        <w:szCs w:val="16"/>
        <w:rtl w:val="0"/>
      </w:rPr>
      <w:t xml:space="preserve">VAT 08931860962, REA number MI - 2056926 - Contributed capital 50,000€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1"/>
      <w:tblW w:w="9026.0" w:type="dxa"/>
      <w:jc w:val="left"/>
      <w:tblInd w:w="0.0" w:type="pct"/>
      <w:tblLayout w:type="fixed"/>
      <w:tblLook w:val="0600"/>
    </w:tblPr>
    <w:tblGrid>
      <w:gridCol w:w="4513"/>
      <w:gridCol w:w="4513"/>
      <w:tblGridChange w:id="0">
        <w:tblGrid>
          <w:gridCol w:w="4513"/>
          <w:gridCol w:w="4513"/>
        </w:tblGrid>
      </w:tblGridChange>
    </w:tblGrid>
    <w:tr>
      <w:trPr>
        <w:cantSplit w:val="0"/>
        <w:trHeight w:val="585" w:hRule="atLeast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Proxima Nova Semibold" w:cs="Proxima Nova Semibold" w:eastAsia="Proxima Nova Semibold" w:hAnsi="Proxima Nova Semibold"/>
              <w:color w:val="cccccc"/>
            </w:rPr>
          </w:pPr>
          <w:r w:rsidDel="00000000" w:rsidR="00000000" w:rsidRPr="00000000">
            <w:rPr>
              <w:rFonts w:ascii="Proxima Nova Semibold" w:cs="Proxima Nova Semibold" w:eastAsia="Proxima Nova Semibold" w:hAnsi="Proxima Nova Semibold"/>
              <w:color w:val="cccccc"/>
              <w:rtl w:val="0"/>
            </w:rPr>
            <w:t xml:space="preserve">Press Release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Proxima Nova" w:cs="Proxima Nova" w:eastAsia="Proxima Nova" w:hAnsi="Proxima Nova"/>
              <w:color w:val="cccccc"/>
            </w:rPr>
          </w:pPr>
          <w:r w:rsidDel="00000000" w:rsidR="00000000" w:rsidRPr="00000000">
            <w:rPr>
              <w:rFonts w:ascii="Proxima Nova" w:cs="Proxima Nova" w:eastAsia="Proxima Nova" w:hAnsi="Proxima Nova"/>
              <w:color w:val="cccccc"/>
              <w:rtl w:val="0"/>
            </w:rPr>
            <w:t xml:space="preserve">August 2021, Milan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2">
          <w:pPr>
            <w:pageBreakBefore w:val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905000" cy="1714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designflows.it" TargetMode="External"/><Relationship Id="rId7" Type="http://schemas.openxmlformats.org/officeDocument/2006/relationships/hyperlink" Target="mailto:m.mesco@alwayscomunication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Semibold-regular.ttf"/><Relationship Id="rId6" Type="http://schemas.openxmlformats.org/officeDocument/2006/relationships/font" Target="fonts/ProximaNovaSemibold-bold.ttf"/><Relationship Id="rId7" Type="http://schemas.openxmlformats.org/officeDocument/2006/relationships/font" Target="fonts/ProximaNovaSemi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facebook.com/wearebendingspoons" TargetMode="External"/><Relationship Id="rId2" Type="http://schemas.openxmlformats.org/officeDocument/2006/relationships/hyperlink" Target="http://twitter.com/bending_spoons" TargetMode="External"/><Relationship Id="rId3" Type="http://schemas.openxmlformats.org/officeDocument/2006/relationships/hyperlink" Target="https://www.instagram.com/bending_spoon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