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916FD5" w14:paraId="4C2B7846" w14:textId="77777777">
        <w:trPr>
          <w:trHeight w:hRule="exact" w:val="1123"/>
        </w:trPr>
        <w:tc>
          <w:tcPr>
            <w:tcW w:w="2347" w:type="dxa"/>
          </w:tcPr>
          <w:p w14:paraId="75BBD181" w14:textId="77777777" w:rsidR="00916FD5" w:rsidRDefault="00910852">
            <w:pPr>
              <w:pStyle w:val="Intestazione"/>
              <w:tabs>
                <w:tab w:val="clear" w:pos="4819"/>
                <w:tab w:val="clear" w:pos="9638"/>
              </w:tabs>
              <w:ind w:right="409"/>
              <w:jc w:val="both"/>
            </w:pPr>
            <w:r>
              <w:rPr>
                <w:b/>
                <w:noProof/>
                <w:sz w:val="15"/>
              </w:rPr>
              <w:drawing>
                <wp:inline distT="0" distB="0" distL="0" distR="0" wp14:anchorId="7FA1DCE0" wp14:editId="7FA38178">
                  <wp:extent cx="1116330" cy="680720"/>
                  <wp:effectExtent l="0" t="0" r="1270" b="508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330" cy="680720"/>
                          </a:xfrm>
                          <a:prstGeom prst="rect">
                            <a:avLst/>
                          </a:prstGeom>
                          <a:noFill/>
                          <a:ln>
                            <a:noFill/>
                          </a:ln>
                        </pic:spPr>
                      </pic:pic>
                    </a:graphicData>
                  </a:graphic>
                </wp:inline>
              </w:drawing>
            </w:r>
          </w:p>
        </w:tc>
        <w:tc>
          <w:tcPr>
            <w:tcW w:w="7371" w:type="dxa"/>
          </w:tcPr>
          <w:p w14:paraId="41613853" w14:textId="77777777" w:rsidR="00916FD5" w:rsidRDefault="00916FD5">
            <w:pPr>
              <w:pStyle w:val="Intestazione"/>
              <w:tabs>
                <w:tab w:val="clear" w:pos="4819"/>
                <w:tab w:val="clear" w:pos="9638"/>
              </w:tabs>
              <w:jc w:val="right"/>
              <w:rPr>
                <w:rFonts w:ascii="AGaramond Titling" w:hAnsi="AGaramond Titling"/>
                <w:i/>
              </w:rPr>
            </w:pPr>
          </w:p>
          <w:p w14:paraId="49BAA8BC" w14:textId="77777777" w:rsidR="00916FD5" w:rsidRDefault="00916FD5">
            <w:pPr>
              <w:pStyle w:val="Intestazione"/>
              <w:tabs>
                <w:tab w:val="clear" w:pos="4819"/>
                <w:tab w:val="clear" w:pos="9638"/>
              </w:tabs>
              <w:jc w:val="right"/>
              <w:rPr>
                <w:rFonts w:ascii="AGaramond Titling" w:hAnsi="AGaramond Titling"/>
                <w:i/>
              </w:rPr>
            </w:pPr>
          </w:p>
          <w:p w14:paraId="18E8134F" w14:textId="77777777" w:rsidR="00916FD5" w:rsidRDefault="00354DC9">
            <w:pPr>
              <w:pStyle w:val="Intestazione"/>
              <w:tabs>
                <w:tab w:val="clear" w:pos="4819"/>
                <w:tab w:val="clear" w:pos="9638"/>
              </w:tabs>
              <w:jc w:val="right"/>
              <w:rPr>
                <w:b/>
              </w:rPr>
            </w:pPr>
            <w:r>
              <w:rPr>
                <w:b/>
              </w:rPr>
              <w:t>Ufficio</w:t>
            </w:r>
            <w:r w:rsidR="00916FD5">
              <w:rPr>
                <w:b/>
              </w:rPr>
              <w:t xml:space="preserve"> </w:t>
            </w:r>
            <w:r>
              <w:rPr>
                <w:b/>
              </w:rPr>
              <w:t>Comunicazione</w:t>
            </w:r>
          </w:p>
          <w:p w14:paraId="1A397D77" w14:textId="77777777" w:rsidR="00916FD5" w:rsidRDefault="00916FD5">
            <w:pPr>
              <w:pStyle w:val="Intestazione"/>
              <w:tabs>
                <w:tab w:val="clear" w:pos="4819"/>
                <w:tab w:val="clear" w:pos="9638"/>
              </w:tabs>
              <w:jc w:val="right"/>
              <w:rPr>
                <w:rFonts w:ascii="AGaramond Titling" w:hAnsi="AGaramond Titling"/>
              </w:rPr>
            </w:pPr>
          </w:p>
          <w:p w14:paraId="2A8F07D0" w14:textId="77777777" w:rsidR="00916FD5" w:rsidRDefault="00916FD5">
            <w:pPr>
              <w:pStyle w:val="Intestazione"/>
              <w:tabs>
                <w:tab w:val="clear" w:pos="4819"/>
                <w:tab w:val="clear" w:pos="9638"/>
              </w:tabs>
              <w:jc w:val="right"/>
              <w:rPr>
                <w:rFonts w:ascii="AGaramond Titling" w:hAnsi="AGaramond Titling"/>
                <w:i/>
              </w:rPr>
            </w:pPr>
          </w:p>
        </w:tc>
      </w:tr>
    </w:tbl>
    <w:p w14:paraId="3AB1FABC" w14:textId="77777777" w:rsidR="00916FD5" w:rsidRDefault="00916FD5">
      <w:pPr>
        <w:pStyle w:val="Intestazione"/>
        <w:tabs>
          <w:tab w:val="clear" w:pos="4819"/>
          <w:tab w:val="clear" w:pos="9638"/>
        </w:tabs>
        <w:jc w:val="right"/>
        <w:rPr>
          <w:i/>
        </w:rPr>
      </w:pPr>
    </w:p>
    <w:tbl>
      <w:tblPr>
        <w:tblW w:w="0" w:type="auto"/>
        <w:tblLayout w:type="fixed"/>
        <w:tblCellMar>
          <w:left w:w="80" w:type="dxa"/>
          <w:right w:w="80" w:type="dxa"/>
        </w:tblCellMar>
        <w:tblLook w:val="0000" w:firstRow="0" w:lastRow="0" w:firstColumn="0" w:lastColumn="0" w:noHBand="0" w:noVBand="0"/>
      </w:tblPr>
      <w:tblGrid>
        <w:gridCol w:w="6379"/>
        <w:gridCol w:w="3204"/>
      </w:tblGrid>
      <w:tr w:rsidR="00916FD5" w14:paraId="1C1E207D" w14:textId="77777777">
        <w:tc>
          <w:tcPr>
            <w:tcW w:w="6379" w:type="dxa"/>
          </w:tcPr>
          <w:p w14:paraId="58ECC7F3" w14:textId="77777777" w:rsidR="00916FD5" w:rsidRDefault="00916FD5" w:rsidP="00817B9A">
            <w:pPr>
              <w:pStyle w:val="Intestazione"/>
              <w:tabs>
                <w:tab w:val="clear" w:pos="4819"/>
                <w:tab w:val="clear" w:pos="9638"/>
              </w:tabs>
              <w:ind w:left="1049"/>
            </w:pPr>
          </w:p>
        </w:tc>
        <w:tc>
          <w:tcPr>
            <w:tcW w:w="3204" w:type="dxa"/>
          </w:tcPr>
          <w:p w14:paraId="0EBFA453" w14:textId="2BED280A" w:rsidR="00916FD5" w:rsidRDefault="00B700E7">
            <w:pPr>
              <w:pStyle w:val="Intestazione"/>
              <w:tabs>
                <w:tab w:val="clear" w:pos="4819"/>
                <w:tab w:val="clear" w:pos="9638"/>
              </w:tabs>
              <w:rPr>
                <w:i/>
                <w:sz w:val="20"/>
              </w:rPr>
            </w:pPr>
            <w:r>
              <w:rPr>
                <w:i/>
                <w:sz w:val="20"/>
              </w:rPr>
              <w:t xml:space="preserve">                </w:t>
            </w:r>
            <w:r w:rsidR="00F6627E">
              <w:rPr>
                <w:i/>
                <w:sz w:val="20"/>
              </w:rPr>
              <w:t xml:space="preserve">Roma </w:t>
            </w:r>
            <w:r w:rsidR="00400DE0">
              <w:rPr>
                <w:i/>
                <w:sz w:val="20"/>
              </w:rPr>
              <w:t>16</w:t>
            </w:r>
            <w:r w:rsidR="00CC64B4">
              <w:rPr>
                <w:i/>
                <w:sz w:val="20"/>
              </w:rPr>
              <w:t xml:space="preserve"> </w:t>
            </w:r>
            <w:r w:rsidR="00400DE0">
              <w:rPr>
                <w:i/>
                <w:sz w:val="20"/>
              </w:rPr>
              <w:t>giugno</w:t>
            </w:r>
            <w:r w:rsidR="00916FD5">
              <w:rPr>
                <w:i/>
                <w:sz w:val="20"/>
              </w:rPr>
              <w:t xml:space="preserve"> </w:t>
            </w:r>
            <w:r w:rsidR="00FB6B09">
              <w:rPr>
                <w:i/>
                <w:sz w:val="20"/>
              </w:rPr>
              <w:t>20</w:t>
            </w:r>
            <w:r>
              <w:rPr>
                <w:i/>
                <w:sz w:val="20"/>
              </w:rPr>
              <w:t>22</w:t>
            </w:r>
          </w:p>
          <w:p w14:paraId="690FBEF8" w14:textId="77777777" w:rsidR="00916FD5" w:rsidRDefault="00916FD5" w:rsidP="00F6627E">
            <w:pPr>
              <w:pStyle w:val="Intestazione"/>
              <w:tabs>
                <w:tab w:val="clear" w:pos="4819"/>
                <w:tab w:val="clear" w:pos="9638"/>
              </w:tabs>
              <w:rPr>
                <w:sz w:val="22"/>
              </w:rPr>
            </w:pPr>
          </w:p>
        </w:tc>
      </w:tr>
    </w:tbl>
    <w:p w14:paraId="4AD12092" w14:textId="77777777" w:rsidR="001E0692" w:rsidRDefault="001E0692">
      <w:pPr>
        <w:tabs>
          <w:tab w:val="left" w:pos="8364"/>
        </w:tabs>
      </w:pPr>
    </w:p>
    <w:p w14:paraId="4E6B3F03" w14:textId="77777777" w:rsidR="00400DE0" w:rsidRDefault="00400DE0" w:rsidP="00400DE0">
      <w:pPr>
        <w:jc w:val="center"/>
        <w:rPr>
          <w:rFonts w:asciiTheme="minorHAnsi" w:hAnsiTheme="minorHAnsi" w:cstheme="minorHAnsi"/>
          <w:b/>
          <w:bCs/>
          <w:sz w:val="40"/>
          <w:szCs w:val="40"/>
        </w:rPr>
      </w:pPr>
      <w:r w:rsidRPr="00DD3491">
        <w:rPr>
          <w:rFonts w:asciiTheme="minorHAnsi" w:hAnsiTheme="minorHAnsi" w:cstheme="minorHAnsi"/>
          <w:b/>
          <w:bCs/>
          <w:sz w:val="40"/>
          <w:szCs w:val="40"/>
        </w:rPr>
        <w:t xml:space="preserve">Le piante in via d’estinzione </w:t>
      </w:r>
    </w:p>
    <w:p w14:paraId="035D4822" w14:textId="4A6CCA71" w:rsidR="00400DE0" w:rsidRDefault="00400DE0" w:rsidP="00400DE0">
      <w:pPr>
        <w:jc w:val="center"/>
        <w:rPr>
          <w:rFonts w:asciiTheme="minorHAnsi" w:hAnsiTheme="minorHAnsi" w:cstheme="minorHAnsi"/>
          <w:b/>
          <w:bCs/>
          <w:sz w:val="40"/>
          <w:szCs w:val="40"/>
        </w:rPr>
      </w:pPr>
      <w:r w:rsidRPr="00DD3491">
        <w:rPr>
          <w:rFonts w:asciiTheme="minorHAnsi" w:hAnsiTheme="minorHAnsi" w:cstheme="minorHAnsi"/>
          <w:b/>
          <w:bCs/>
          <w:sz w:val="40"/>
          <w:szCs w:val="40"/>
        </w:rPr>
        <w:t>1</w:t>
      </w:r>
      <w:r w:rsidRPr="00DD3491">
        <w:rPr>
          <w:rFonts w:asciiTheme="minorHAnsi" w:hAnsiTheme="minorHAnsi" w:cstheme="minorHAnsi"/>
          <w:b/>
          <w:bCs/>
          <w:sz w:val="40"/>
          <w:szCs w:val="40"/>
          <w:vertAlign w:val="superscript"/>
        </w:rPr>
        <w:t>st</w:t>
      </w:r>
      <w:r w:rsidRPr="00DD3491">
        <w:rPr>
          <w:rFonts w:asciiTheme="minorHAnsi" w:hAnsiTheme="minorHAnsi" w:cstheme="minorHAnsi"/>
          <w:b/>
          <w:bCs/>
          <w:sz w:val="40"/>
          <w:szCs w:val="40"/>
        </w:rPr>
        <w:t xml:space="preserve"> International Plant </w:t>
      </w:r>
      <w:proofErr w:type="spellStart"/>
      <w:r w:rsidRPr="00DD3491">
        <w:rPr>
          <w:rFonts w:asciiTheme="minorHAnsi" w:hAnsiTheme="minorHAnsi" w:cstheme="minorHAnsi"/>
          <w:b/>
          <w:bCs/>
          <w:sz w:val="40"/>
          <w:szCs w:val="40"/>
        </w:rPr>
        <w:t>Translocation</w:t>
      </w:r>
      <w:proofErr w:type="spellEnd"/>
      <w:r w:rsidRPr="00DD3491">
        <w:rPr>
          <w:rFonts w:asciiTheme="minorHAnsi" w:hAnsiTheme="minorHAnsi" w:cstheme="minorHAnsi"/>
          <w:b/>
          <w:bCs/>
          <w:sz w:val="40"/>
          <w:szCs w:val="40"/>
        </w:rPr>
        <w:t xml:space="preserve"> Conference  </w:t>
      </w:r>
    </w:p>
    <w:p w14:paraId="4A9F312F" w14:textId="77777777" w:rsidR="00AA7F89" w:rsidRPr="00DD3491" w:rsidRDefault="00AA7F89" w:rsidP="00400DE0">
      <w:pPr>
        <w:jc w:val="center"/>
        <w:rPr>
          <w:rFonts w:asciiTheme="minorHAnsi" w:hAnsiTheme="minorHAnsi" w:cstheme="minorHAnsi"/>
          <w:b/>
          <w:bCs/>
          <w:sz w:val="40"/>
          <w:szCs w:val="40"/>
        </w:rPr>
      </w:pPr>
    </w:p>
    <w:p w14:paraId="2CA5055D" w14:textId="77777777" w:rsidR="00400DE0" w:rsidRPr="008A525B" w:rsidRDefault="00400DE0" w:rsidP="00400DE0">
      <w:pPr>
        <w:jc w:val="center"/>
        <w:rPr>
          <w:rFonts w:asciiTheme="minorHAnsi" w:hAnsiTheme="minorHAnsi" w:cstheme="minorHAnsi"/>
          <w:b/>
          <w:bCs/>
          <w:sz w:val="28"/>
          <w:szCs w:val="28"/>
        </w:rPr>
      </w:pPr>
      <w:r w:rsidRPr="008A525B">
        <w:rPr>
          <w:rFonts w:asciiTheme="minorHAnsi" w:hAnsiTheme="minorHAnsi" w:cstheme="minorHAnsi"/>
          <w:sz w:val="28"/>
          <w:szCs w:val="28"/>
        </w:rPr>
        <w:t xml:space="preserve">Dal 20 al 23 giugno 2022 presso il Dipartimento di Scienze dell’Università degli Studi Roma Tre (viale G. Marconi n. 446, Roma), si terrà la </w:t>
      </w:r>
      <w:r w:rsidRPr="008A525B">
        <w:rPr>
          <w:rFonts w:asciiTheme="minorHAnsi" w:hAnsiTheme="minorHAnsi" w:cstheme="minorHAnsi"/>
          <w:b/>
          <w:bCs/>
          <w:sz w:val="28"/>
          <w:szCs w:val="28"/>
        </w:rPr>
        <w:t>prima edizione</w:t>
      </w:r>
      <w:r w:rsidRPr="008A525B">
        <w:rPr>
          <w:rFonts w:asciiTheme="minorHAnsi" w:hAnsiTheme="minorHAnsi" w:cstheme="minorHAnsi"/>
          <w:sz w:val="28"/>
          <w:szCs w:val="28"/>
        </w:rPr>
        <w:t xml:space="preserve"> dell’</w:t>
      </w:r>
      <w:r w:rsidRPr="008A525B">
        <w:rPr>
          <w:rFonts w:asciiTheme="minorHAnsi" w:hAnsiTheme="minorHAnsi" w:cstheme="minorHAnsi"/>
          <w:b/>
          <w:sz w:val="28"/>
          <w:szCs w:val="28"/>
        </w:rPr>
        <w:t xml:space="preserve">International Plant </w:t>
      </w:r>
      <w:proofErr w:type="spellStart"/>
      <w:r w:rsidRPr="008A525B">
        <w:rPr>
          <w:rFonts w:asciiTheme="minorHAnsi" w:hAnsiTheme="minorHAnsi" w:cstheme="minorHAnsi"/>
          <w:b/>
          <w:sz w:val="28"/>
          <w:szCs w:val="28"/>
        </w:rPr>
        <w:t>Translocation</w:t>
      </w:r>
      <w:proofErr w:type="spellEnd"/>
      <w:r w:rsidRPr="008A525B">
        <w:rPr>
          <w:rFonts w:asciiTheme="minorHAnsi" w:hAnsiTheme="minorHAnsi" w:cstheme="minorHAnsi"/>
          <w:b/>
          <w:sz w:val="28"/>
          <w:szCs w:val="28"/>
        </w:rPr>
        <w:t xml:space="preserve"> Conference (IPTC2022)</w:t>
      </w:r>
      <w:r w:rsidRPr="008A525B">
        <w:rPr>
          <w:rFonts w:asciiTheme="minorHAnsi" w:hAnsiTheme="minorHAnsi" w:cstheme="minorHAnsi"/>
          <w:sz w:val="28"/>
          <w:szCs w:val="28"/>
        </w:rPr>
        <w:t xml:space="preserve">, un congresso internazionale sulla conservazione delle piante minacciate di estinzione in cui confluiranno </w:t>
      </w:r>
      <w:r w:rsidRPr="008A525B">
        <w:rPr>
          <w:rFonts w:asciiTheme="minorHAnsi" w:hAnsiTheme="minorHAnsi" w:cstheme="minorHAnsi"/>
          <w:b/>
          <w:bCs/>
          <w:sz w:val="28"/>
          <w:szCs w:val="28"/>
        </w:rPr>
        <w:t>oltre 70 relatori da 16 paesi</w:t>
      </w:r>
      <w:r w:rsidRPr="008A525B">
        <w:rPr>
          <w:rFonts w:asciiTheme="minorHAnsi" w:hAnsiTheme="minorHAnsi" w:cstheme="minorHAnsi"/>
          <w:sz w:val="28"/>
          <w:szCs w:val="28"/>
        </w:rPr>
        <w:t xml:space="preserve">. </w:t>
      </w:r>
      <w:hyperlink r:id="rId11" w:history="1">
        <w:r w:rsidRPr="008A525B">
          <w:rPr>
            <w:rStyle w:val="Collegamentoipertestuale"/>
            <w:rFonts w:asciiTheme="minorHAnsi" w:hAnsiTheme="minorHAnsi" w:cstheme="minorHAnsi"/>
            <w:sz w:val="28"/>
            <w:szCs w:val="28"/>
          </w:rPr>
          <w:t>Qui il programma completo</w:t>
        </w:r>
      </w:hyperlink>
    </w:p>
    <w:p w14:paraId="51CB7F6D" w14:textId="77777777" w:rsidR="00400DE0" w:rsidRPr="008A525B" w:rsidRDefault="00400DE0" w:rsidP="00400DE0">
      <w:pPr>
        <w:rPr>
          <w:rFonts w:asciiTheme="minorHAnsi" w:hAnsiTheme="minorHAnsi" w:cstheme="minorHAnsi"/>
          <w:sz w:val="28"/>
          <w:szCs w:val="28"/>
        </w:rPr>
      </w:pPr>
    </w:p>
    <w:p w14:paraId="06E44CBF" w14:textId="77777777" w:rsidR="00400DE0" w:rsidRPr="008A525B" w:rsidRDefault="00400DE0" w:rsidP="00400DE0">
      <w:pPr>
        <w:jc w:val="both"/>
        <w:rPr>
          <w:rFonts w:asciiTheme="minorHAnsi" w:hAnsiTheme="minorHAnsi" w:cstheme="minorHAnsi"/>
          <w:sz w:val="28"/>
          <w:szCs w:val="28"/>
        </w:rPr>
      </w:pPr>
      <w:r w:rsidRPr="008A525B">
        <w:rPr>
          <w:rFonts w:asciiTheme="minorHAnsi" w:hAnsiTheme="minorHAnsi" w:cstheme="minorHAnsi"/>
          <w:b/>
          <w:sz w:val="28"/>
          <w:szCs w:val="28"/>
        </w:rPr>
        <w:t>Roma,</w:t>
      </w:r>
      <w:r>
        <w:rPr>
          <w:rFonts w:asciiTheme="minorHAnsi" w:hAnsiTheme="minorHAnsi" w:cstheme="minorHAnsi"/>
          <w:b/>
          <w:sz w:val="28"/>
          <w:szCs w:val="28"/>
        </w:rPr>
        <w:t xml:space="preserve"> 16 </w:t>
      </w:r>
      <w:r w:rsidRPr="008A525B">
        <w:rPr>
          <w:rFonts w:asciiTheme="minorHAnsi" w:hAnsiTheme="minorHAnsi" w:cstheme="minorHAnsi"/>
          <w:b/>
          <w:sz w:val="28"/>
          <w:szCs w:val="28"/>
        </w:rPr>
        <w:t>giugno 2022</w:t>
      </w:r>
      <w:r w:rsidRPr="008A525B">
        <w:rPr>
          <w:rFonts w:asciiTheme="minorHAnsi" w:hAnsiTheme="minorHAnsi" w:cstheme="minorHAnsi"/>
          <w:sz w:val="28"/>
          <w:szCs w:val="28"/>
        </w:rPr>
        <w:t xml:space="preserve"> - Dal </w:t>
      </w:r>
      <w:r w:rsidRPr="008A525B">
        <w:rPr>
          <w:rFonts w:asciiTheme="minorHAnsi" w:hAnsiTheme="minorHAnsi" w:cstheme="minorHAnsi"/>
          <w:b/>
          <w:sz w:val="28"/>
          <w:szCs w:val="28"/>
        </w:rPr>
        <w:t>20 al 23 giugno 2022</w:t>
      </w:r>
      <w:r w:rsidRPr="008A525B">
        <w:rPr>
          <w:rFonts w:asciiTheme="minorHAnsi" w:hAnsiTheme="minorHAnsi" w:cstheme="minorHAnsi"/>
          <w:sz w:val="28"/>
          <w:szCs w:val="28"/>
        </w:rPr>
        <w:t xml:space="preserve"> presso il Dipartimento di Scienze dell’Università degli Studi Roma Tre (Viale G. Marconi n. 446, Roma), si terrà la </w:t>
      </w:r>
      <w:r w:rsidRPr="008A525B">
        <w:rPr>
          <w:rFonts w:asciiTheme="minorHAnsi" w:hAnsiTheme="minorHAnsi" w:cstheme="minorHAnsi"/>
          <w:b/>
          <w:bCs/>
          <w:sz w:val="28"/>
          <w:szCs w:val="28"/>
        </w:rPr>
        <w:t>prima edizione</w:t>
      </w:r>
      <w:r w:rsidRPr="008A525B">
        <w:rPr>
          <w:rFonts w:asciiTheme="minorHAnsi" w:hAnsiTheme="minorHAnsi" w:cstheme="minorHAnsi"/>
          <w:sz w:val="28"/>
          <w:szCs w:val="28"/>
        </w:rPr>
        <w:t xml:space="preserve"> dell’</w:t>
      </w:r>
      <w:r w:rsidRPr="008A525B">
        <w:rPr>
          <w:rFonts w:asciiTheme="minorHAnsi" w:hAnsiTheme="minorHAnsi" w:cstheme="minorHAnsi"/>
          <w:b/>
          <w:sz w:val="28"/>
          <w:szCs w:val="28"/>
        </w:rPr>
        <w:t xml:space="preserve">International Plant </w:t>
      </w:r>
      <w:proofErr w:type="spellStart"/>
      <w:r w:rsidRPr="008A525B">
        <w:rPr>
          <w:rFonts w:asciiTheme="minorHAnsi" w:hAnsiTheme="minorHAnsi" w:cstheme="minorHAnsi"/>
          <w:b/>
          <w:sz w:val="28"/>
          <w:szCs w:val="28"/>
        </w:rPr>
        <w:t>Translocation</w:t>
      </w:r>
      <w:proofErr w:type="spellEnd"/>
      <w:r w:rsidRPr="008A525B">
        <w:rPr>
          <w:rFonts w:asciiTheme="minorHAnsi" w:hAnsiTheme="minorHAnsi" w:cstheme="minorHAnsi"/>
          <w:b/>
          <w:sz w:val="28"/>
          <w:szCs w:val="28"/>
        </w:rPr>
        <w:t xml:space="preserve"> Conference (IPTC2022)</w:t>
      </w:r>
      <w:r w:rsidRPr="008A525B">
        <w:rPr>
          <w:rFonts w:asciiTheme="minorHAnsi" w:hAnsiTheme="minorHAnsi" w:cstheme="minorHAnsi"/>
          <w:sz w:val="28"/>
          <w:szCs w:val="28"/>
        </w:rPr>
        <w:t xml:space="preserve">, un congresso internazionale sulla conservazione delle piante minacciate di estinzione in cui confluiranno </w:t>
      </w:r>
      <w:r w:rsidRPr="008A525B">
        <w:rPr>
          <w:rFonts w:asciiTheme="minorHAnsi" w:hAnsiTheme="minorHAnsi" w:cstheme="minorHAnsi"/>
          <w:b/>
          <w:bCs/>
          <w:sz w:val="28"/>
          <w:szCs w:val="28"/>
        </w:rPr>
        <w:t>oltre 70 relatori da 16 paesi</w:t>
      </w:r>
      <w:r w:rsidRPr="008A525B">
        <w:rPr>
          <w:rFonts w:asciiTheme="minorHAnsi" w:hAnsiTheme="minorHAnsi" w:cstheme="minorHAnsi"/>
          <w:sz w:val="28"/>
          <w:szCs w:val="28"/>
        </w:rPr>
        <w:t xml:space="preserve">. </w:t>
      </w:r>
      <w:hyperlink r:id="rId12" w:history="1">
        <w:r w:rsidRPr="008A525B">
          <w:rPr>
            <w:rStyle w:val="Collegamentoipertestuale"/>
            <w:rFonts w:asciiTheme="minorHAnsi" w:hAnsiTheme="minorHAnsi" w:cstheme="minorHAnsi"/>
            <w:sz w:val="28"/>
            <w:szCs w:val="28"/>
          </w:rPr>
          <w:t>Qui il programma completo</w:t>
        </w:r>
      </w:hyperlink>
      <w:r w:rsidRPr="008A525B">
        <w:rPr>
          <w:rFonts w:asciiTheme="minorHAnsi" w:hAnsiTheme="minorHAnsi" w:cstheme="minorHAnsi"/>
          <w:sz w:val="28"/>
          <w:szCs w:val="28"/>
        </w:rPr>
        <w:t xml:space="preserve">. </w:t>
      </w:r>
    </w:p>
    <w:p w14:paraId="7F60EE2F" w14:textId="77777777" w:rsidR="00400DE0" w:rsidRPr="008A525B" w:rsidRDefault="00400DE0" w:rsidP="00400DE0">
      <w:pPr>
        <w:jc w:val="both"/>
        <w:rPr>
          <w:rFonts w:asciiTheme="minorHAnsi" w:hAnsiTheme="minorHAnsi" w:cstheme="minorHAnsi"/>
          <w:sz w:val="28"/>
          <w:szCs w:val="28"/>
        </w:rPr>
      </w:pPr>
      <w:r w:rsidRPr="008A525B">
        <w:rPr>
          <w:rFonts w:asciiTheme="minorHAnsi" w:hAnsiTheme="minorHAnsi" w:cstheme="minorHAnsi"/>
          <w:sz w:val="28"/>
          <w:szCs w:val="28"/>
        </w:rPr>
        <w:t xml:space="preserve">Molte specie vegetali in tutto il mondo sono minacciate o già estinte a causa della perdita di habitat, dell'inquinamento, delle specie aliene invasive e del cambiamento climatico. Tra le azioni che possono contribuire a ridurre il rischio di estinzione vi sono le cosiddette </w:t>
      </w:r>
      <w:r w:rsidRPr="008A525B">
        <w:rPr>
          <w:rFonts w:asciiTheme="minorHAnsi" w:hAnsiTheme="minorHAnsi" w:cstheme="minorHAnsi"/>
          <w:b/>
          <w:sz w:val="28"/>
          <w:szCs w:val="28"/>
        </w:rPr>
        <w:t>“traslocazioni a scopo di conservazione”</w:t>
      </w:r>
      <w:r w:rsidRPr="008A525B">
        <w:rPr>
          <w:rFonts w:asciiTheme="minorHAnsi" w:hAnsiTheme="minorHAnsi" w:cstheme="minorHAnsi"/>
          <w:sz w:val="28"/>
          <w:szCs w:val="28"/>
        </w:rPr>
        <w:t>, definite dall’Unione Mondiale per la Conservazione della Natura (IUCN) come dei movimenti intenzionali di specie da un sito ad un altro allo scopo di generare dei benefici per la conservazione delle specie stesse.</w:t>
      </w:r>
    </w:p>
    <w:p w14:paraId="449E871F" w14:textId="77777777" w:rsidR="00400DE0" w:rsidRPr="008A525B" w:rsidRDefault="00400DE0" w:rsidP="00400DE0">
      <w:pPr>
        <w:jc w:val="both"/>
        <w:rPr>
          <w:rFonts w:asciiTheme="minorHAnsi" w:hAnsiTheme="minorHAnsi" w:cstheme="minorHAnsi"/>
          <w:sz w:val="28"/>
          <w:szCs w:val="28"/>
        </w:rPr>
      </w:pPr>
      <w:r w:rsidRPr="008A525B">
        <w:rPr>
          <w:rFonts w:asciiTheme="minorHAnsi" w:hAnsiTheme="minorHAnsi" w:cstheme="minorHAnsi"/>
          <w:sz w:val="28"/>
          <w:szCs w:val="28"/>
        </w:rPr>
        <w:t xml:space="preserve">L’Agenda 2030 delle Nazioni Unite delinea la strategia di medio termine per invertire il trend di perdita globale di biodiversità, per integrare politiche di sfruttamento sostenibile delle risorse naturali da cui dipende il benessere della popolazione mondiale in crescita e per ridurre e mitigare i conflitti tra uomo e ambiente. Questi i principali temi generali trattati dalla conferenza, legati al </w:t>
      </w:r>
      <w:proofErr w:type="spellStart"/>
      <w:r w:rsidRPr="008A525B">
        <w:rPr>
          <w:rFonts w:asciiTheme="minorHAnsi" w:hAnsiTheme="minorHAnsi" w:cstheme="minorHAnsi"/>
          <w:i/>
          <w:iCs/>
          <w:sz w:val="28"/>
          <w:szCs w:val="28"/>
        </w:rPr>
        <w:t>Sustainable</w:t>
      </w:r>
      <w:proofErr w:type="spellEnd"/>
      <w:r w:rsidRPr="008A525B">
        <w:rPr>
          <w:rFonts w:asciiTheme="minorHAnsi" w:hAnsiTheme="minorHAnsi" w:cstheme="minorHAnsi"/>
          <w:i/>
          <w:iCs/>
          <w:sz w:val="28"/>
          <w:szCs w:val="28"/>
        </w:rPr>
        <w:t xml:space="preserve"> Development Goal</w:t>
      </w:r>
      <w:r w:rsidRPr="008A525B">
        <w:rPr>
          <w:rFonts w:asciiTheme="minorHAnsi" w:hAnsiTheme="minorHAnsi" w:cstheme="minorHAnsi"/>
          <w:sz w:val="28"/>
          <w:szCs w:val="28"/>
        </w:rPr>
        <w:t xml:space="preserve"> </w:t>
      </w:r>
      <w:r w:rsidRPr="008A525B">
        <w:rPr>
          <w:rFonts w:asciiTheme="minorHAnsi" w:hAnsiTheme="minorHAnsi" w:cstheme="minorHAnsi"/>
          <w:i/>
          <w:sz w:val="28"/>
          <w:szCs w:val="28"/>
        </w:rPr>
        <w:t>15</w:t>
      </w:r>
      <w:r w:rsidRPr="008A525B">
        <w:rPr>
          <w:rFonts w:asciiTheme="minorHAnsi" w:hAnsiTheme="minorHAnsi" w:cstheme="minorHAnsi"/>
          <w:sz w:val="28"/>
          <w:szCs w:val="28"/>
        </w:rPr>
        <w:t xml:space="preserve"> “Life on Land”, oltre a temi più specifici relativi alle tecniche di ripristino delle specie, e degli ecosistemi che influenzeranno la decade della </w:t>
      </w:r>
      <w:proofErr w:type="spellStart"/>
      <w:r w:rsidRPr="008A525B">
        <w:rPr>
          <w:rFonts w:asciiTheme="minorHAnsi" w:hAnsiTheme="minorHAnsi" w:cstheme="minorHAnsi"/>
          <w:i/>
          <w:iCs/>
          <w:sz w:val="28"/>
          <w:szCs w:val="28"/>
        </w:rPr>
        <w:t>Ecological</w:t>
      </w:r>
      <w:proofErr w:type="spellEnd"/>
      <w:r w:rsidRPr="008A525B">
        <w:rPr>
          <w:rFonts w:asciiTheme="minorHAnsi" w:hAnsiTheme="minorHAnsi" w:cstheme="minorHAnsi"/>
          <w:i/>
          <w:iCs/>
          <w:sz w:val="28"/>
          <w:szCs w:val="28"/>
        </w:rPr>
        <w:t xml:space="preserve"> </w:t>
      </w:r>
      <w:proofErr w:type="spellStart"/>
      <w:r w:rsidRPr="008A525B">
        <w:rPr>
          <w:rFonts w:asciiTheme="minorHAnsi" w:hAnsiTheme="minorHAnsi" w:cstheme="minorHAnsi"/>
          <w:i/>
          <w:iCs/>
          <w:sz w:val="28"/>
          <w:szCs w:val="28"/>
        </w:rPr>
        <w:t>Restoration</w:t>
      </w:r>
      <w:proofErr w:type="spellEnd"/>
      <w:r w:rsidRPr="008A525B">
        <w:rPr>
          <w:rFonts w:asciiTheme="minorHAnsi" w:hAnsiTheme="minorHAnsi" w:cstheme="minorHAnsi"/>
          <w:sz w:val="28"/>
          <w:szCs w:val="28"/>
        </w:rPr>
        <w:t xml:space="preserve"> delle Nazioni Unite.</w:t>
      </w:r>
    </w:p>
    <w:p w14:paraId="10B28875" w14:textId="77777777" w:rsidR="00400DE0" w:rsidRPr="008A525B" w:rsidRDefault="00400DE0" w:rsidP="00400DE0">
      <w:pPr>
        <w:jc w:val="both"/>
        <w:rPr>
          <w:rFonts w:asciiTheme="minorHAnsi" w:hAnsiTheme="minorHAnsi" w:cstheme="minorHAnsi"/>
          <w:sz w:val="28"/>
          <w:szCs w:val="28"/>
        </w:rPr>
      </w:pPr>
      <w:r w:rsidRPr="008A525B">
        <w:rPr>
          <w:rFonts w:asciiTheme="minorHAnsi" w:hAnsiTheme="minorHAnsi" w:cstheme="minorHAnsi"/>
          <w:sz w:val="28"/>
          <w:szCs w:val="28"/>
        </w:rPr>
        <w:t xml:space="preserve">Il fermento relativo alle politiche </w:t>
      </w:r>
      <w:r w:rsidRPr="008A525B">
        <w:rPr>
          <w:rFonts w:asciiTheme="minorHAnsi" w:hAnsiTheme="minorHAnsi" w:cstheme="minorHAnsi"/>
          <w:i/>
          <w:iCs/>
          <w:sz w:val="28"/>
          <w:szCs w:val="28"/>
        </w:rPr>
        <w:t>green</w:t>
      </w:r>
      <w:r w:rsidRPr="008A525B">
        <w:rPr>
          <w:rFonts w:asciiTheme="minorHAnsi" w:hAnsiTheme="minorHAnsi" w:cstheme="minorHAnsi"/>
          <w:sz w:val="28"/>
          <w:szCs w:val="28"/>
        </w:rPr>
        <w:t xml:space="preserve"> e gli ingenti stanziamenti di fondi a livello globale, che includono il ripristino degli ecosistemi minacciati e danneggiati dalle attività umane, </w:t>
      </w:r>
      <w:r w:rsidRPr="008A525B">
        <w:rPr>
          <w:rFonts w:asciiTheme="minorHAnsi" w:hAnsiTheme="minorHAnsi" w:cstheme="minorHAnsi"/>
          <w:b/>
          <w:sz w:val="28"/>
          <w:szCs w:val="28"/>
        </w:rPr>
        <w:t xml:space="preserve">hanno fatto sorgere l’esigenza di una sede di alto livello </w:t>
      </w:r>
      <w:r w:rsidRPr="008A525B">
        <w:rPr>
          <w:rFonts w:asciiTheme="minorHAnsi" w:hAnsiTheme="minorHAnsi" w:cstheme="minorHAnsi"/>
          <w:b/>
          <w:sz w:val="28"/>
          <w:szCs w:val="28"/>
        </w:rPr>
        <w:lastRenderedPageBreak/>
        <w:t>scientifico dove scienziati ed esperti possano fare il punto delle conoscenze, condividere esperienze e delineare le linee di ricerca future e le loro ricadute</w:t>
      </w:r>
      <w:r w:rsidRPr="008A525B">
        <w:rPr>
          <w:rFonts w:asciiTheme="minorHAnsi" w:hAnsiTheme="minorHAnsi" w:cstheme="minorHAnsi"/>
          <w:sz w:val="28"/>
          <w:szCs w:val="28"/>
        </w:rPr>
        <w:t>, anche in risposta al post-</w:t>
      </w:r>
      <w:proofErr w:type="spellStart"/>
      <w:r w:rsidRPr="008A525B">
        <w:rPr>
          <w:rFonts w:asciiTheme="minorHAnsi" w:hAnsiTheme="minorHAnsi" w:cstheme="minorHAnsi"/>
          <w:sz w:val="28"/>
          <w:szCs w:val="28"/>
        </w:rPr>
        <w:t>Covid</w:t>
      </w:r>
      <w:proofErr w:type="spellEnd"/>
      <w:r w:rsidRPr="008A525B">
        <w:rPr>
          <w:rFonts w:asciiTheme="minorHAnsi" w:hAnsiTheme="minorHAnsi" w:cstheme="minorHAnsi"/>
          <w:sz w:val="28"/>
          <w:szCs w:val="28"/>
        </w:rPr>
        <w:t xml:space="preserve"> e all’instabilità politica globale causata dalla guerra in Ucraina.</w:t>
      </w:r>
    </w:p>
    <w:p w14:paraId="2C299BF7" w14:textId="77777777" w:rsidR="00400DE0" w:rsidRPr="008A525B" w:rsidRDefault="00400DE0" w:rsidP="00400DE0">
      <w:pPr>
        <w:jc w:val="both"/>
        <w:rPr>
          <w:rFonts w:asciiTheme="minorHAnsi" w:hAnsiTheme="minorHAnsi" w:cstheme="minorHAnsi"/>
          <w:sz w:val="28"/>
          <w:szCs w:val="28"/>
        </w:rPr>
      </w:pPr>
      <w:r w:rsidRPr="008A525B">
        <w:rPr>
          <w:rFonts w:asciiTheme="minorHAnsi" w:hAnsiTheme="minorHAnsi" w:cstheme="minorHAnsi"/>
          <w:sz w:val="28"/>
          <w:szCs w:val="28"/>
        </w:rPr>
        <w:t>L’</w:t>
      </w:r>
      <w:r w:rsidRPr="008A525B">
        <w:rPr>
          <w:rFonts w:asciiTheme="minorHAnsi" w:hAnsiTheme="minorHAnsi" w:cstheme="minorHAnsi"/>
          <w:b/>
          <w:sz w:val="28"/>
          <w:szCs w:val="28"/>
        </w:rPr>
        <w:t>IPTC2022</w:t>
      </w:r>
      <w:r w:rsidRPr="008A525B">
        <w:rPr>
          <w:rFonts w:asciiTheme="minorHAnsi" w:hAnsiTheme="minorHAnsi" w:cstheme="minorHAnsi"/>
          <w:sz w:val="28"/>
          <w:szCs w:val="28"/>
        </w:rPr>
        <w:t xml:space="preserve"> rappresenta proprio questa sede; un nuovo tipo di congresso che ha la sua prima edizione a Roma, città dalla lunghissima storia e al centro del cosiddetto hot-spot di biodiversità del Mediterraneo, a cui sarà dedicata un’intera sessione dell’IPTC2022.</w:t>
      </w:r>
    </w:p>
    <w:p w14:paraId="535113B1" w14:textId="77777777" w:rsidR="00400DE0" w:rsidRPr="008A525B" w:rsidRDefault="00400DE0" w:rsidP="00400DE0">
      <w:pPr>
        <w:jc w:val="both"/>
        <w:rPr>
          <w:rFonts w:asciiTheme="minorHAnsi" w:hAnsiTheme="minorHAnsi" w:cstheme="minorHAnsi"/>
          <w:sz w:val="28"/>
          <w:szCs w:val="28"/>
        </w:rPr>
      </w:pPr>
      <w:r w:rsidRPr="008A525B">
        <w:rPr>
          <w:rFonts w:asciiTheme="minorHAnsi" w:hAnsiTheme="minorHAnsi" w:cstheme="minorHAnsi"/>
          <w:sz w:val="28"/>
          <w:szCs w:val="28"/>
        </w:rPr>
        <w:t xml:space="preserve">Alla conferenza parteciperanno </w:t>
      </w:r>
      <w:r w:rsidRPr="008A525B">
        <w:rPr>
          <w:rFonts w:asciiTheme="minorHAnsi" w:hAnsiTheme="minorHAnsi" w:cstheme="minorHAnsi"/>
          <w:b/>
          <w:sz w:val="28"/>
          <w:szCs w:val="28"/>
        </w:rPr>
        <w:t xml:space="preserve">9 </w:t>
      </w:r>
      <w:proofErr w:type="spellStart"/>
      <w:r w:rsidRPr="008A525B">
        <w:rPr>
          <w:rFonts w:asciiTheme="minorHAnsi" w:hAnsiTheme="minorHAnsi" w:cstheme="minorHAnsi"/>
          <w:b/>
          <w:i/>
          <w:sz w:val="28"/>
          <w:szCs w:val="28"/>
        </w:rPr>
        <w:t>invited</w:t>
      </w:r>
      <w:proofErr w:type="spellEnd"/>
      <w:r w:rsidRPr="008A525B">
        <w:rPr>
          <w:rFonts w:asciiTheme="minorHAnsi" w:hAnsiTheme="minorHAnsi" w:cstheme="minorHAnsi"/>
          <w:b/>
          <w:i/>
          <w:sz w:val="28"/>
          <w:szCs w:val="28"/>
        </w:rPr>
        <w:t xml:space="preserve"> speakers</w:t>
      </w:r>
      <w:r w:rsidRPr="008A525B">
        <w:rPr>
          <w:rFonts w:asciiTheme="minorHAnsi" w:hAnsiTheme="minorHAnsi" w:cstheme="minorHAnsi"/>
          <w:sz w:val="28"/>
          <w:szCs w:val="28"/>
        </w:rPr>
        <w:t xml:space="preserve"> tra i top-scientist nel campo della conservazione della natura e provenienti da importanti istituzioni mondiali quali </w:t>
      </w:r>
      <w:r w:rsidRPr="008A525B">
        <w:rPr>
          <w:rFonts w:asciiTheme="minorHAnsi" w:hAnsiTheme="minorHAnsi" w:cstheme="minorHAnsi"/>
          <w:b/>
          <w:sz w:val="28"/>
          <w:szCs w:val="28"/>
        </w:rPr>
        <w:t>l’Unione Mondiale per la Conservazione della Natura</w:t>
      </w:r>
      <w:r w:rsidRPr="008A525B">
        <w:rPr>
          <w:rFonts w:asciiTheme="minorHAnsi" w:hAnsiTheme="minorHAnsi" w:cstheme="minorHAnsi"/>
          <w:sz w:val="28"/>
          <w:szCs w:val="28"/>
        </w:rPr>
        <w:t xml:space="preserve"> (IUCN), il </w:t>
      </w:r>
      <w:r w:rsidRPr="008A525B">
        <w:rPr>
          <w:rFonts w:asciiTheme="minorHAnsi" w:hAnsiTheme="minorHAnsi" w:cstheme="minorHAnsi"/>
          <w:b/>
          <w:sz w:val="28"/>
          <w:szCs w:val="28"/>
        </w:rPr>
        <w:t xml:space="preserve">Center for Plant </w:t>
      </w:r>
      <w:proofErr w:type="spellStart"/>
      <w:r w:rsidRPr="008A525B">
        <w:rPr>
          <w:rFonts w:asciiTheme="minorHAnsi" w:hAnsiTheme="minorHAnsi" w:cstheme="minorHAnsi"/>
          <w:b/>
          <w:sz w:val="28"/>
          <w:szCs w:val="28"/>
        </w:rPr>
        <w:t>Conservation</w:t>
      </w:r>
      <w:proofErr w:type="spellEnd"/>
      <w:r w:rsidRPr="008A525B">
        <w:rPr>
          <w:rFonts w:asciiTheme="minorHAnsi" w:hAnsiTheme="minorHAnsi" w:cstheme="minorHAnsi"/>
          <w:sz w:val="28"/>
          <w:szCs w:val="28"/>
        </w:rPr>
        <w:t xml:space="preserve"> degli Stati Uniti, il </w:t>
      </w:r>
      <w:r w:rsidRPr="008A525B">
        <w:rPr>
          <w:rFonts w:asciiTheme="minorHAnsi" w:hAnsiTheme="minorHAnsi" w:cstheme="minorHAnsi"/>
          <w:b/>
          <w:sz w:val="28"/>
          <w:szCs w:val="28"/>
        </w:rPr>
        <w:t xml:space="preserve">Missouri </w:t>
      </w:r>
      <w:proofErr w:type="spellStart"/>
      <w:r w:rsidRPr="008A525B">
        <w:rPr>
          <w:rFonts w:asciiTheme="minorHAnsi" w:hAnsiTheme="minorHAnsi" w:cstheme="minorHAnsi"/>
          <w:b/>
          <w:sz w:val="28"/>
          <w:szCs w:val="28"/>
        </w:rPr>
        <w:t>Botanical</w:t>
      </w:r>
      <w:proofErr w:type="spellEnd"/>
      <w:r w:rsidRPr="008A525B">
        <w:rPr>
          <w:rFonts w:asciiTheme="minorHAnsi" w:hAnsiTheme="minorHAnsi" w:cstheme="minorHAnsi"/>
          <w:b/>
          <w:sz w:val="28"/>
          <w:szCs w:val="28"/>
        </w:rPr>
        <w:t xml:space="preserve"> Garden</w:t>
      </w:r>
      <w:r w:rsidRPr="008A525B">
        <w:rPr>
          <w:rFonts w:asciiTheme="minorHAnsi" w:hAnsiTheme="minorHAnsi" w:cstheme="minorHAnsi"/>
          <w:sz w:val="28"/>
          <w:szCs w:val="28"/>
        </w:rPr>
        <w:t xml:space="preserve">, la </w:t>
      </w:r>
      <w:proofErr w:type="spellStart"/>
      <w:r w:rsidRPr="008A525B">
        <w:rPr>
          <w:rFonts w:asciiTheme="minorHAnsi" w:hAnsiTheme="minorHAnsi" w:cstheme="minorHAnsi"/>
          <w:b/>
          <w:sz w:val="28"/>
          <w:szCs w:val="28"/>
        </w:rPr>
        <w:t>Curtin</w:t>
      </w:r>
      <w:proofErr w:type="spellEnd"/>
      <w:r w:rsidRPr="008A525B">
        <w:rPr>
          <w:rFonts w:asciiTheme="minorHAnsi" w:hAnsiTheme="minorHAnsi" w:cstheme="minorHAnsi"/>
          <w:b/>
          <w:sz w:val="28"/>
          <w:szCs w:val="28"/>
        </w:rPr>
        <w:t xml:space="preserve"> </w:t>
      </w:r>
      <w:proofErr w:type="spellStart"/>
      <w:r w:rsidRPr="008A525B">
        <w:rPr>
          <w:rFonts w:asciiTheme="minorHAnsi" w:hAnsiTheme="minorHAnsi" w:cstheme="minorHAnsi"/>
          <w:b/>
          <w:sz w:val="28"/>
          <w:szCs w:val="28"/>
        </w:rPr>
        <w:t>University</w:t>
      </w:r>
      <w:proofErr w:type="spellEnd"/>
      <w:r w:rsidRPr="008A525B">
        <w:rPr>
          <w:rFonts w:asciiTheme="minorHAnsi" w:hAnsiTheme="minorHAnsi" w:cstheme="minorHAnsi"/>
          <w:sz w:val="28"/>
          <w:szCs w:val="28"/>
        </w:rPr>
        <w:t xml:space="preserve"> (Australia), il </w:t>
      </w:r>
      <w:proofErr w:type="spellStart"/>
      <w:r w:rsidRPr="008A525B">
        <w:rPr>
          <w:rFonts w:asciiTheme="minorHAnsi" w:hAnsiTheme="minorHAnsi" w:cstheme="minorHAnsi"/>
          <w:b/>
          <w:sz w:val="28"/>
          <w:szCs w:val="28"/>
        </w:rPr>
        <w:t>Meise</w:t>
      </w:r>
      <w:proofErr w:type="spellEnd"/>
      <w:r w:rsidRPr="008A525B">
        <w:rPr>
          <w:rFonts w:asciiTheme="minorHAnsi" w:hAnsiTheme="minorHAnsi" w:cstheme="minorHAnsi"/>
          <w:b/>
          <w:sz w:val="28"/>
          <w:szCs w:val="28"/>
        </w:rPr>
        <w:t xml:space="preserve"> </w:t>
      </w:r>
      <w:proofErr w:type="spellStart"/>
      <w:r w:rsidRPr="008A525B">
        <w:rPr>
          <w:rFonts w:asciiTheme="minorHAnsi" w:hAnsiTheme="minorHAnsi" w:cstheme="minorHAnsi"/>
          <w:b/>
          <w:sz w:val="28"/>
          <w:szCs w:val="28"/>
        </w:rPr>
        <w:t>Botanical</w:t>
      </w:r>
      <w:proofErr w:type="spellEnd"/>
      <w:r w:rsidRPr="008A525B">
        <w:rPr>
          <w:rFonts w:asciiTheme="minorHAnsi" w:hAnsiTheme="minorHAnsi" w:cstheme="minorHAnsi"/>
          <w:b/>
          <w:sz w:val="28"/>
          <w:szCs w:val="28"/>
        </w:rPr>
        <w:t xml:space="preserve"> Garden</w:t>
      </w:r>
      <w:r w:rsidRPr="008A525B">
        <w:rPr>
          <w:rFonts w:asciiTheme="minorHAnsi" w:hAnsiTheme="minorHAnsi" w:cstheme="minorHAnsi"/>
          <w:sz w:val="28"/>
          <w:szCs w:val="28"/>
        </w:rPr>
        <w:t xml:space="preserve"> (Belgio), la </w:t>
      </w:r>
      <w:r w:rsidRPr="008A525B">
        <w:rPr>
          <w:rFonts w:asciiTheme="minorHAnsi" w:hAnsiTheme="minorHAnsi" w:cstheme="minorHAnsi"/>
          <w:b/>
          <w:sz w:val="28"/>
          <w:szCs w:val="28"/>
        </w:rPr>
        <w:t xml:space="preserve">Liverpool John </w:t>
      </w:r>
      <w:proofErr w:type="spellStart"/>
      <w:r w:rsidRPr="008A525B">
        <w:rPr>
          <w:rFonts w:asciiTheme="minorHAnsi" w:hAnsiTheme="minorHAnsi" w:cstheme="minorHAnsi"/>
          <w:b/>
          <w:sz w:val="28"/>
          <w:szCs w:val="28"/>
        </w:rPr>
        <w:t>Moores</w:t>
      </w:r>
      <w:proofErr w:type="spellEnd"/>
      <w:r w:rsidRPr="008A525B">
        <w:rPr>
          <w:rFonts w:asciiTheme="minorHAnsi" w:hAnsiTheme="minorHAnsi" w:cstheme="minorHAnsi"/>
          <w:b/>
          <w:sz w:val="28"/>
          <w:szCs w:val="28"/>
        </w:rPr>
        <w:t xml:space="preserve"> </w:t>
      </w:r>
      <w:proofErr w:type="spellStart"/>
      <w:r w:rsidRPr="008A525B">
        <w:rPr>
          <w:rFonts w:asciiTheme="minorHAnsi" w:hAnsiTheme="minorHAnsi" w:cstheme="minorHAnsi"/>
          <w:b/>
          <w:sz w:val="28"/>
          <w:szCs w:val="28"/>
        </w:rPr>
        <w:t>University</w:t>
      </w:r>
      <w:proofErr w:type="spellEnd"/>
      <w:r w:rsidRPr="008A525B">
        <w:rPr>
          <w:rFonts w:asciiTheme="minorHAnsi" w:hAnsiTheme="minorHAnsi" w:cstheme="minorHAnsi"/>
          <w:sz w:val="28"/>
          <w:szCs w:val="28"/>
        </w:rPr>
        <w:t xml:space="preserve"> (Regno Unito), </w:t>
      </w:r>
      <w:r w:rsidRPr="008A525B">
        <w:rPr>
          <w:rFonts w:asciiTheme="minorHAnsi" w:hAnsiTheme="minorHAnsi" w:cstheme="minorHAnsi"/>
          <w:b/>
          <w:sz w:val="28"/>
          <w:szCs w:val="28"/>
        </w:rPr>
        <w:t>l’Università di Cagliari</w:t>
      </w:r>
      <w:r w:rsidRPr="008A525B">
        <w:rPr>
          <w:rFonts w:asciiTheme="minorHAnsi" w:hAnsiTheme="minorHAnsi" w:cstheme="minorHAnsi"/>
          <w:sz w:val="28"/>
          <w:szCs w:val="28"/>
        </w:rPr>
        <w:t xml:space="preserve">, </w:t>
      </w:r>
      <w:r w:rsidRPr="008A525B">
        <w:rPr>
          <w:rFonts w:asciiTheme="minorHAnsi" w:hAnsiTheme="minorHAnsi" w:cstheme="minorHAnsi"/>
          <w:b/>
          <w:sz w:val="28"/>
          <w:szCs w:val="28"/>
        </w:rPr>
        <w:t>l’Università di Pavia</w:t>
      </w:r>
      <w:r w:rsidRPr="008A525B">
        <w:rPr>
          <w:rFonts w:asciiTheme="minorHAnsi" w:hAnsiTheme="minorHAnsi" w:cstheme="minorHAnsi"/>
          <w:sz w:val="28"/>
          <w:szCs w:val="28"/>
        </w:rPr>
        <w:t xml:space="preserve"> e </w:t>
      </w:r>
      <w:r w:rsidRPr="008A525B">
        <w:rPr>
          <w:rFonts w:asciiTheme="minorHAnsi" w:hAnsiTheme="minorHAnsi" w:cstheme="minorHAnsi"/>
          <w:b/>
          <w:sz w:val="28"/>
          <w:szCs w:val="28"/>
        </w:rPr>
        <w:t>l’Orto Botanico di Roma</w:t>
      </w:r>
      <w:r w:rsidRPr="008A525B">
        <w:rPr>
          <w:rFonts w:asciiTheme="minorHAnsi" w:hAnsiTheme="minorHAnsi" w:cstheme="minorHAnsi"/>
          <w:sz w:val="28"/>
          <w:szCs w:val="28"/>
        </w:rPr>
        <w:t xml:space="preserve"> (Università La Sapienza).</w:t>
      </w:r>
    </w:p>
    <w:p w14:paraId="686D59A5" w14:textId="77777777" w:rsidR="00400DE0" w:rsidRPr="008A525B" w:rsidRDefault="00400DE0" w:rsidP="00400DE0">
      <w:pPr>
        <w:jc w:val="both"/>
        <w:rPr>
          <w:rFonts w:asciiTheme="minorHAnsi" w:hAnsiTheme="minorHAnsi" w:cstheme="minorHAnsi"/>
          <w:sz w:val="28"/>
          <w:szCs w:val="28"/>
        </w:rPr>
      </w:pPr>
      <w:r w:rsidRPr="008A525B">
        <w:rPr>
          <w:rFonts w:asciiTheme="minorHAnsi" w:hAnsiTheme="minorHAnsi" w:cstheme="minorHAnsi"/>
          <w:sz w:val="28"/>
          <w:szCs w:val="28"/>
        </w:rPr>
        <w:t>Tra i temi “scottanti” trattati vi sarà il rapporto tra piante minacciate di estinzione e agricoltura, la migrazione assistita di vegetali in risposta al cambiamento climatico, le de-estinzioni.</w:t>
      </w:r>
    </w:p>
    <w:p w14:paraId="461501CE" w14:textId="77777777" w:rsidR="00400DE0" w:rsidRPr="008A525B" w:rsidRDefault="00400DE0" w:rsidP="00400DE0">
      <w:pPr>
        <w:jc w:val="both"/>
        <w:rPr>
          <w:rFonts w:asciiTheme="minorHAnsi" w:hAnsiTheme="minorHAnsi" w:cstheme="minorHAnsi"/>
          <w:sz w:val="28"/>
          <w:szCs w:val="28"/>
        </w:rPr>
      </w:pPr>
      <w:r w:rsidRPr="008A525B">
        <w:rPr>
          <w:rFonts w:asciiTheme="minorHAnsi" w:hAnsiTheme="minorHAnsi" w:cstheme="minorHAnsi"/>
          <w:sz w:val="28"/>
          <w:szCs w:val="28"/>
        </w:rPr>
        <w:t>L’</w:t>
      </w:r>
      <w:r w:rsidRPr="008A525B">
        <w:rPr>
          <w:rFonts w:asciiTheme="minorHAnsi" w:hAnsiTheme="minorHAnsi" w:cstheme="minorHAnsi"/>
          <w:b/>
          <w:sz w:val="28"/>
          <w:szCs w:val="28"/>
        </w:rPr>
        <w:t>agricoltura</w:t>
      </w:r>
      <w:r w:rsidRPr="008A525B">
        <w:rPr>
          <w:rFonts w:asciiTheme="minorHAnsi" w:hAnsiTheme="minorHAnsi" w:cstheme="minorHAnsi"/>
          <w:sz w:val="28"/>
          <w:szCs w:val="28"/>
        </w:rPr>
        <w:t xml:space="preserve"> fornisce cibo per la crescente popolazione umana con un costo altissimo in termini di impatto sugli ecosistemi naturali, sulla fauna e sulla flora. Filosofie di coltivazione più sostenibili abbinate all’uso delle tecnologie più avanzate permettono di ridurre gli impatti dell’agricoltura sull’ambiente. In particolare, si parlerà di come l’uso più razionale e mirato di pesticidi ed erbicidi permetta di riportare nelle aree agricole specie di piante scomparse da tempo in zone fortemente vocate all’agricoltura, come la Pianura Padana, creando una sinergia tra specie rare e servizi </w:t>
      </w:r>
      <w:proofErr w:type="spellStart"/>
      <w:r w:rsidRPr="008A525B">
        <w:rPr>
          <w:rFonts w:asciiTheme="minorHAnsi" w:hAnsiTheme="minorHAnsi" w:cstheme="minorHAnsi"/>
          <w:sz w:val="28"/>
          <w:szCs w:val="28"/>
        </w:rPr>
        <w:t>ecosistemici</w:t>
      </w:r>
      <w:proofErr w:type="spellEnd"/>
      <w:r w:rsidRPr="008A525B">
        <w:rPr>
          <w:rFonts w:asciiTheme="minorHAnsi" w:hAnsiTheme="minorHAnsi" w:cstheme="minorHAnsi"/>
          <w:sz w:val="28"/>
          <w:szCs w:val="28"/>
        </w:rPr>
        <w:t xml:space="preserve"> che queste offrono agli agricoltori, ad esempio in termini di impollinazione e come indicatori di agricoltura di qualità.</w:t>
      </w:r>
    </w:p>
    <w:p w14:paraId="2EF32722" w14:textId="77777777" w:rsidR="00400DE0" w:rsidRPr="008A525B" w:rsidRDefault="00400DE0" w:rsidP="00400DE0">
      <w:pPr>
        <w:jc w:val="both"/>
        <w:rPr>
          <w:rFonts w:asciiTheme="minorHAnsi" w:hAnsiTheme="minorHAnsi" w:cstheme="minorHAnsi"/>
          <w:sz w:val="28"/>
          <w:szCs w:val="28"/>
        </w:rPr>
      </w:pPr>
      <w:r w:rsidRPr="008A525B">
        <w:rPr>
          <w:rFonts w:asciiTheme="minorHAnsi" w:hAnsiTheme="minorHAnsi" w:cstheme="minorHAnsi"/>
          <w:sz w:val="28"/>
          <w:szCs w:val="28"/>
        </w:rPr>
        <w:t xml:space="preserve">Le </w:t>
      </w:r>
      <w:r w:rsidRPr="008A525B">
        <w:rPr>
          <w:rFonts w:asciiTheme="minorHAnsi" w:hAnsiTheme="minorHAnsi" w:cstheme="minorHAnsi"/>
          <w:b/>
          <w:sz w:val="28"/>
          <w:szCs w:val="28"/>
        </w:rPr>
        <w:t>de-estinzioni</w:t>
      </w:r>
      <w:r w:rsidRPr="008A525B">
        <w:rPr>
          <w:rFonts w:asciiTheme="minorHAnsi" w:hAnsiTheme="minorHAnsi" w:cstheme="minorHAnsi"/>
          <w:sz w:val="28"/>
          <w:szCs w:val="28"/>
        </w:rPr>
        <w:t xml:space="preserve"> rappresentano l’ultima frontiera della conservazione. Per ora solamente teorica, l’idea di </w:t>
      </w:r>
      <w:r>
        <w:rPr>
          <w:rFonts w:asciiTheme="minorHAnsi" w:hAnsiTheme="minorHAnsi" w:cstheme="minorHAnsi"/>
          <w:sz w:val="28"/>
          <w:szCs w:val="28"/>
        </w:rPr>
        <w:t xml:space="preserve">far </w:t>
      </w:r>
      <w:r w:rsidRPr="008A525B">
        <w:rPr>
          <w:rFonts w:asciiTheme="minorHAnsi" w:hAnsiTheme="minorHAnsi" w:cstheme="minorHAnsi"/>
          <w:sz w:val="28"/>
          <w:szCs w:val="28"/>
        </w:rPr>
        <w:t>rivivere specie estinte sta alimentando un ampio dibattito scientifico, tra decisi sostenitori, oppositori e approcci più pragmatici. I più recenti sviluppi nell’ambito delle de-estinzioni di piante saranno discussi all’IPTC2022.</w:t>
      </w:r>
    </w:p>
    <w:p w14:paraId="41312163" w14:textId="77777777" w:rsidR="00400DE0" w:rsidRPr="008A525B" w:rsidRDefault="00400DE0" w:rsidP="00400DE0">
      <w:pPr>
        <w:jc w:val="both"/>
        <w:rPr>
          <w:rFonts w:asciiTheme="minorHAnsi" w:hAnsiTheme="minorHAnsi" w:cstheme="minorHAnsi"/>
          <w:sz w:val="28"/>
          <w:szCs w:val="28"/>
        </w:rPr>
      </w:pPr>
      <w:r w:rsidRPr="008A525B">
        <w:rPr>
          <w:rFonts w:asciiTheme="minorHAnsi" w:hAnsiTheme="minorHAnsi" w:cstheme="minorHAnsi"/>
          <w:sz w:val="28"/>
          <w:szCs w:val="28"/>
        </w:rPr>
        <w:t xml:space="preserve">“L’impatto del cambiamento climatico è sempre più evidente per i danni, ma anche </w:t>
      </w:r>
      <w:r>
        <w:rPr>
          <w:rFonts w:asciiTheme="minorHAnsi" w:hAnsiTheme="minorHAnsi" w:cstheme="minorHAnsi"/>
          <w:sz w:val="28"/>
          <w:szCs w:val="28"/>
        </w:rPr>
        <w:t xml:space="preserve">per </w:t>
      </w:r>
      <w:r w:rsidRPr="008A525B">
        <w:rPr>
          <w:rFonts w:asciiTheme="minorHAnsi" w:hAnsiTheme="minorHAnsi" w:cstheme="minorHAnsi"/>
          <w:sz w:val="28"/>
          <w:szCs w:val="28"/>
        </w:rPr>
        <w:t xml:space="preserve">le opportunità che esso crea in vari settori – </w:t>
      </w:r>
      <w:r w:rsidRPr="008A525B">
        <w:rPr>
          <w:rFonts w:asciiTheme="minorHAnsi" w:hAnsiTheme="minorHAnsi" w:cstheme="minorHAnsi"/>
          <w:b/>
          <w:sz w:val="28"/>
          <w:szCs w:val="28"/>
        </w:rPr>
        <w:t xml:space="preserve">ci racconta il prof. Thomas </w:t>
      </w:r>
      <w:proofErr w:type="spellStart"/>
      <w:r w:rsidRPr="008A525B">
        <w:rPr>
          <w:rFonts w:asciiTheme="minorHAnsi" w:hAnsiTheme="minorHAnsi" w:cstheme="minorHAnsi"/>
          <w:b/>
          <w:sz w:val="28"/>
          <w:szCs w:val="28"/>
        </w:rPr>
        <w:t>Abeli</w:t>
      </w:r>
      <w:proofErr w:type="spellEnd"/>
      <w:r w:rsidRPr="008A525B">
        <w:rPr>
          <w:rFonts w:asciiTheme="minorHAnsi" w:hAnsiTheme="minorHAnsi" w:cstheme="minorHAnsi"/>
          <w:sz w:val="28"/>
          <w:szCs w:val="28"/>
        </w:rPr>
        <w:t>, docente del Dipartimento di Scienze dell’Università Roma Tre e organizzatore del congresso</w:t>
      </w:r>
      <w:r>
        <w:rPr>
          <w:rFonts w:asciiTheme="minorHAnsi" w:hAnsiTheme="minorHAnsi" w:cstheme="minorHAnsi"/>
          <w:sz w:val="28"/>
          <w:szCs w:val="28"/>
        </w:rPr>
        <w:t xml:space="preserve"> - </w:t>
      </w:r>
      <w:r w:rsidRPr="008A525B">
        <w:rPr>
          <w:rFonts w:asciiTheme="minorHAnsi" w:hAnsiTheme="minorHAnsi" w:cstheme="minorHAnsi"/>
          <w:sz w:val="28"/>
          <w:szCs w:val="28"/>
        </w:rPr>
        <w:t>Le specie vegetali spont</w:t>
      </w:r>
      <w:r>
        <w:rPr>
          <w:rFonts w:asciiTheme="minorHAnsi" w:hAnsiTheme="minorHAnsi" w:cstheme="minorHAnsi"/>
          <w:sz w:val="28"/>
          <w:szCs w:val="28"/>
        </w:rPr>
        <w:t xml:space="preserve">anee, ma anche quelle coltivate, </w:t>
      </w:r>
      <w:r w:rsidRPr="008A525B">
        <w:rPr>
          <w:rFonts w:asciiTheme="minorHAnsi" w:hAnsiTheme="minorHAnsi" w:cstheme="minorHAnsi"/>
          <w:sz w:val="28"/>
          <w:szCs w:val="28"/>
        </w:rPr>
        <w:t xml:space="preserve">non sono immuni dal riscaldamento globale e attuali azioni di conservazione della natura e ripristino degli ecosistemi danneggiati non possono non tenere conto delle già aumentate temperature, maggiore frequenza di eventi estremi e dell’innalzamento del livello del mare. Si parla pertanto di migrazioni assistite, tecniche che prevedono lo spostamento di specie in altitudine e latitudine come misura per anticipare e mitigare gli effetti del cambiamento climatico. </w:t>
      </w:r>
      <w:r w:rsidRPr="008A525B">
        <w:rPr>
          <w:rFonts w:asciiTheme="minorHAnsi" w:hAnsiTheme="minorHAnsi" w:cstheme="minorHAnsi"/>
          <w:b/>
          <w:sz w:val="28"/>
          <w:szCs w:val="28"/>
        </w:rPr>
        <w:t>L’IPTC2022 farà il punto su queste azioni molto dibattute e spesso fortemente contrastate per i rischi e l’incertezza che esse comportano</w:t>
      </w:r>
      <w:r w:rsidRPr="008A525B">
        <w:rPr>
          <w:rFonts w:asciiTheme="minorHAnsi" w:hAnsiTheme="minorHAnsi" w:cstheme="minorHAnsi"/>
          <w:sz w:val="28"/>
          <w:szCs w:val="28"/>
        </w:rPr>
        <w:t xml:space="preserve">”. </w:t>
      </w:r>
    </w:p>
    <w:p w14:paraId="14DAAB3C" w14:textId="77777777" w:rsidR="00400DE0" w:rsidRPr="008A525B" w:rsidRDefault="00400DE0" w:rsidP="00400DE0">
      <w:pPr>
        <w:jc w:val="both"/>
        <w:rPr>
          <w:rFonts w:asciiTheme="minorHAnsi" w:hAnsiTheme="minorHAnsi" w:cstheme="minorHAnsi"/>
          <w:sz w:val="28"/>
          <w:szCs w:val="28"/>
        </w:rPr>
      </w:pPr>
      <w:r w:rsidRPr="008A525B">
        <w:rPr>
          <w:rFonts w:asciiTheme="minorHAnsi" w:hAnsiTheme="minorHAnsi" w:cstheme="minorHAnsi"/>
          <w:sz w:val="28"/>
          <w:szCs w:val="28"/>
        </w:rPr>
        <w:lastRenderedPageBreak/>
        <w:t xml:space="preserve">A conclusione del congresso verrà rilasciato uno </w:t>
      </w:r>
      <w:r w:rsidRPr="008A525B">
        <w:rPr>
          <w:rFonts w:asciiTheme="minorHAnsi" w:hAnsiTheme="minorHAnsi" w:cstheme="minorHAnsi"/>
          <w:i/>
          <w:iCs/>
          <w:sz w:val="28"/>
          <w:szCs w:val="28"/>
        </w:rPr>
        <w:t>statement</w:t>
      </w:r>
      <w:r w:rsidRPr="008A525B">
        <w:rPr>
          <w:rFonts w:asciiTheme="minorHAnsi" w:hAnsiTheme="minorHAnsi" w:cstheme="minorHAnsi"/>
          <w:sz w:val="28"/>
          <w:szCs w:val="28"/>
        </w:rPr>
        <w:t xml:space="preserve"> che legherà i vari temi trattati da un punto di vista di prospettiva in un documento rivolto a tutti gli stakeholder al fine di contribuire alla politica di settore.</w:t>
      </w:r>
    </w:p>
    <w:p w14:paraId="23E7CF3A" w14:textId="77777777" w:rsidR="00400DE0" w:rsidRDefault="00400DE0" w:rsidP="00400DE0">
      <w:pPr>
        <w:jc w:val="both"/>
        <w:rPr>
          <w:rFonts w:asciiTheme="minorHAnsi" w:hAnsiTheme="minorHAnsi" w:cstheme="minorHAnsi"/>
          <w:b/>
          <w:sz w:val="28"/>
          <w:szCs w:val="28"/>
        </w:rPr>
      </w:pPr>
    </w:p>
    <w:p w14:paraId="0F05A0EA" w14:textId="77777777" w:rsidR="00400DE0" w:rsidRDefault="00400DE0" w:rsidP="00400DE0">
      <w:pPr>
        <w:jc w:val="both"/>
        <w:rPr>
          <w:rFonts w:asciiTheme="minorHAnsi" w:hAnsiTheme="minorHAnsi" w:cstheme="minorHAnsi"/>
          <w:b/>
          <w:sz w:val="28"/>
          <w:szCs w:val="28"/>
        </w:rPr>
      </w:pPr>
    </w:p>
    <w:p w14:paraId="65FAF75D" w14:textId="77777777" w:rsidR="00400DE0" w:rsidRPr="008A525B" w:rsidRDefault="00400DE0" w:rsidP="00400DE0">
      <w:pPr>
        <w:jc w:val="both"/>
        <w:rPr>
          <w:rFonts w:asciiTheme="minorHAnsi" w:hAnsiTheme="minorHAnsi" w:cstheme="minorHAnsi"/>
          <w:b/>
          <w:sz w:val="28"/>
          <w:szCs w:val="28"/>
        </w:rPr>
      </w:pPr>
      <w:r w:rsidRPr="008A525B">
        <w:rPr>
          <w:rFonts w:asciiTheme="minorHAnsi" w:hAnsiTheme="minorHAnsi" w:cstheme="minorHAnsi"/>
          <w:b/>
          <w:sz w:val="28"/>
          <w:szCs w:val="28"/>
        </w:rPr>
        <w:t>INFORMAZIONI</w:t>
      </w:r>
    </w:p>
    <w:p w14:paraId="67F09A20" w14:textId="77777777" w:rsidR="00400DE0" w:rsidRDefault="00400DE0" w:rsidP="00400DE0">
      <w:pPr>
        <w:jc w:val="both"/>
        <w:rPr>
          <w:rFonts w:asciiTheme="minorHAnsi" w:hAnsiTheme="minorHAnsi" w:cstheme="minorHAnsi"/>
          <w:b/>
          <w:sz w:val="28"/>
          <w:szCs w:val="28"/>
        </w:rPr>
      </w:pPr>
      <w:r w:rsidRPr="008A525B">
        <w:rPr>
          <w:rFonts w:asciiTheme="minorHAnsi" w:hAnsiTheme="minorHAnsi" w:cstheme="minorHAnsi"/>
          <w:b/>
          <w:sz w:val="28"/>
          <w:szCs w:val="28"/>
        </w:rPr>
        <w:t xml:space="preserve">I giornalisti possono partecipare sia in presenza sia in remoto, registrandosi al </w:t>
      </w:r>
      <w:proofErr w:type="spellStart"/>
      <w:r w:rsidRPr="008A525B">
        <w:rPr>
          <w:rFonts w:asciiTheme="minorHAnsi" w:hAnsiTheme="minorHAnsi" w:cstheme="minorHAnsi"/>
          <w:b/>
          <w:sz w:val="28"/>
          <w:szCs w:val="28"/>
        </w:rPr>
        <w:t>form</w:t>
      </w:r>
      <w:proofErr w:type="spellEnd"/>
      <w:r w:rsidRPr="008A525B">
        <w:rPr>
          <w:rFonts w:asciiTheme="minorHAnsi" w:hAnsiTheme="minorHAnsi" w:cstheme="minorHAnsi"/>
          <w:b/>
          <w:sz w:val="28"/>
          <w:szCs w:val="28"/>
        </w:rPr>
        <w:t xml:space="preserve">: </w:t>
      </w:r>
      <w:hyperlink r:id="rId13" w:history="1">
        <w:r w:rsidRPr="00CF73AB">
          <w:rPr>
            <w:rStyle w:val="Collegamentoipertestuale"/>
            <w:rFonts w:asciiTheme="minorHAnsi" w:hAnsiTheme="minorHAnsi" w:cstheme="minorHAnsi"/>
            <w:b/>
            <w:sz w:val="28"/>
            <w:szCs w:val="28"/>
          </w:rPr>
          <w:t>https://host.uniroma3.it/eventi/IPTC2022/iptc2022-registration.html</w:t>
        </w:r>
      </w:hyperlink>
    </w:p>
    <w:p w14:paraId="1455BAAF" w14:textId="77777777" w:rsidR="00400DE0" w:rsidRPr="008A525B" w:rsidRDefault="00400DE0" w:rsidP="00400DE0">
      <w:pPr>
        <w:jc w:val="both"/>
        <w:rPr>
          <w:rFonts w:asciiTheme="minorHAnsi" w:hAnsiTheme="minorHAnsi" w:cstheme="minorHAnsi"/>
          <w:b/>
          <w:sz w:val="28"/>
          <w:szCs w:val="28"/>
        </w:rPr>
      </w:pPr>
      <w:r w:rsidRPr="008A525B">
        <w:rPr>
          <w:rFonts w:asciiTheme="minorHAnsi" w:hAnsiTheme="minorHAnsi" w:cstheme="minorHAnsi"/>
          <w:b/>
          <w:sz w:val="28"/>
          <w:szCs w:val="28"/>
        </w:rPr>
        <w:t xml:space="preserve">È un </w:t>
      </w:r>
      <w:proofErr w:type="spellStart"/>
      <w:r w:rsidRPr="008A525B">
        <w:rPr>
          <w:rFonts w:asciiTheme="minorHAnsi" w:hAnsiTheme="minorHAnsi" w:cstheme="minorHAnsi"/>
          <w:b/>
          <w:sz w:val="28"/>
          <w:szCs w:val="28"/>
        </w:rPr>
        <w:t>form</w:t>
      </w:r>
      <w:proofErr w:type="spellEnd"/>
      <w:r w:rsidRPr="008A525B">
        <w:rPr>
          <w:rFonts w:asciiTheme="minorHAnsi" w:hAnsiTheme="minorHAnsi" w:cstheme="minorHAnsi"/>
          <w:b/>
          <w:sz w:val="28"/>
          <w:szCs w:val="28"/>
        </w:rPr>
        <w:t xml:space="preserve"> generico, quindi il giornalista potrà inserire i propri dati, non pagare, e inserire nel campo note che è un giornalista, specificando la testata e quando vuole </w:t>
      </w:r>
      <w:r>
        <w:rPr>
          <w:rFonts w:asciiTheme="minorHAnsi" w:hAnsiTheme="minorHAnsi" w:cstheme="minorHAnsi"/>
          <w:b/>
          <w:sz w:val="28"/>
          <w:szCs w:val="28"/>
        </w:rPr>
        <w:t>presenziare</w:t>
      </w:r>
      <w:r w:rsidRPr="008A525B">
        <w:rPr>
          <w:rFonts w:asciiTheme="minorHAnsi" w:hAnsiTheme="minorHAnsi" w:cstheme="minorHAnsi"/>
          <w:b/>
          <w:sz w:val="28"/>
          <w:szCs w:val="28"/>
        </w:rPr>
        <w:t xml:space="preserve">, se </w:t>
      </w:r>
      <w:r>
        <w:rPr>
          <w:rFonts w:asciiTheme="minorHAnsi" w:hAnsiTheme="minorHAnsi" w:cstheme="minorHAnsi"/>
          <w:b/>
          <w:sz w:val="28"/>
          <w:szCs w:val="28"/>
        </w:rPr>
        <w:t xml:space="preserve">presso la sede del congresso </w:t>
      </w:r>
      <w:r w:rsidRPr="008A525B">
        <w:rPr>
          <w:rFonts w:asciiTheme="minorHAnsi" w:hAnsiTheme="minorHAnsi" w:cstheme="minorHAnsi"/>
          <w:b/>
          <w:sz w:val="28"/>
          <w:szCs w:val="28"/>
        </w:rPr>
        <w:t>o online.</w:t>
      </w:r>
    </w:p>
    <w:p w14:paraId="37E7851F" w14:textId="77777777" w:rsidR="00400DE0" w:rsidRPr="008A525B" w:rsidRDefault="00AA7F89" w:rsidP="00400DE0">
      <w:pPr>
        <w:pStyle w:val="Nessunaspaziatura"/>
        <w:rPr>
          <w:rFonts w:asciiTheme="minorHAnsi" w:hAnsiTheme="minorHAnsi" w:cstheme="minorHAnsi"/>
          <w:sz w:val="28"/>
          <w:szCs w:val="28"/>
          <w:lang w:val="it-IT"/>
        </w:rPr>
      </w:pPr>
      <w:hyperlink r:id="rId14" w:history="1">
        <w:r w:rsidR="00400DE0" w:rsidRPr="008A525B">
          <w:rPr>
            <w:rStyle w:val="Collegamentoipertestuale"/>
            <w:rFonts w:asciiTheme="minorHAnsi" w:hAnsiTheme="minorHAnsi" w:cstheme="minorHAnsi"/>
            <w:b/>
            <w:sz w:val="28"/>
            <w:szCs w:val="28"/>
            <w:lang w:val="it-IT"/>
          </w:rPr>
          <w:t>IPTC2022</w:t>
        </w:r>
      </w:hyperlink>
    </w:p>
    <w:p w14:paraId="47EABCEB" w14:textId="77777777" w:rsidR="00400DE0" w:rsidRPr="008A525B" w:rsidRDefault="00AA7F89" w:rsidP="00400DE0">
      <w:pPr>
        <w:pStyle w:val="Nessunaspaziatura"/>
        <w:rPr>
          <w:rFonts w:asciiTheme="minorHAnsi" w:hAnsiTheme="minorHAnsi" w:cstheme="minorHAnsi"/>
          <w:sz w:val="28"/>
          <w:szCs w:val="28"/>
          <w:lang w:val="it-IT"/>
        </w:rPr>
      </w:pPr>
      <w:hyperlink r:id="rId15" w:history="1">
        <w:r w:rsidR="00400DE0" w:rsidRPr="008A525B">
          <w:rPr>
            <w:rStyle w:val="Collegamentoipertestuale"/>
            <w:rFonts w:asciiTheme="minorHAnsi" w:hAnsiTheme="minorHAnsi" w:cstheme="minorHAnsi"/>
            <w:sz w:val="28"/>
            <w:szCs w:val="28"/>
            <w:lang w:val="it-IT"/>
          </w:rPr>
          <w:t>www.scienze.uniroma3.it</w:t>
        </w:r>
      </w:hyperlink>
    </w:p>
    <w:p w14:paraId="135E683A" w14:textId="77777777" w:rsidR="00400DE0" w:rsidRPr="008A525B" w:rsidRDefault="00400DE0" w:rsidP="00400DE0">
      <w:pPr>
        <w:pStyle w:val="Nessunaspaziatura"/>
        <w:rPr>
          <w:rFonts w:asciiTheme="minorHAnsi" w:hAnsiTheme="minorHAnsi" w:cstheme="minorHAnsi"/>
          <w:sz w:val="28"/>
          <w:szCs w:val="28"/>
          <w:lang w:val="it-IT"/>
        </w:rPr>
      </w:pPr>
    </w:p>
    <w:p w14:paraId="27D13F48" w14:textId="77777777" w:rsidR="00400DE0" w:rsidRPr="008A525B" w:rsidRDefault="00400DE0" w:rsidP="00400DE0">
      <w:pPr>
        <w:jc w:val="both"/>
        <w:rPr>
          <w:rFonts w:asciiTheme="minorHAnsi" w:hAnsiTheme="minorHAnsi" w:cstheme="minorHAnsi"/>
          <w:b/>
          <w:sz w:val="28"/>
          <w:szCs w:val="28"/>
        </w:rPr>
      </w:pPr>
    </w:p>
    <w:p w14:paraId="21756834" w14:textId="3B98533F" w:rsidR="00400DE0" w:rsidRDefault="00400DE0" w:rsidP="00400DE0">
      <w:pPr>
        <w:jc w:val="both"/>
        <w:rPr>
          <w:rFonts w:asciiTheme="minorHAnsi" w:hAnsiTheme="minorHAnsi" w:cstheme="minorHAnsi"/>
          <w:b/>
          <w:sz w:val="28"/>
          <w:szCs w:val="28"/>
        </w:rPr>
      </w:pPr>
      <w:r w:rsidRPr="008A525B">
        <w:rPr>
          <w:rFonts w:asciiTheme="minorHAnsi" w:hAnsiTheme="minorHAnsi" w:cstheme="minorHAnsi"/>
          <w:b/>
          <w:sz w:val="28"/>
          <w:szCs w:val="28"/>
        </w:rPr>
        <w:t>CONTATTI UFFICIO STAMPA</w:t>
      </w:r>
    </w:p>
    <w:p w14:paraId="5DBE5939" w14:textId="77777777" w:rsidR="00400DE0" w:rsidRPr="008A525B" w:rsidRDefault="00400DE0" w:rsidP="00400DE0">
      <w:pPr>
        <w:jc w:val="both"/>
        <w:rPr>
          <w:rFonts w:asciiTheme="minorHAnsi" w:hAnsiTheme="minorHAnsi" w:cstheme="minorHAnsi"/>
          <w:b/>
          <w:sz w:val="28"/>
          <w:szCs w:val="28"/>
        </w:rPr>
      </w:pPr>
    </w:p>
    <w:p w14:paraId="302B4B76" w14:textId="77777777" w:rsidR="00400DE0" w:rsidRPr="008A525B" w:rsidRDefault="00400DE0" w:rsidP="00400DE0">
      <w:pPr>
        <w:rPr>
          <w:rFonts w:asciiTheme="minorHAnsi" w:eastAsia="Tahoma" w:hAnsiTheme="minorHAnsi" w:cstheme="minorHAnsi"/>
          <w:color w:val="000000"/>
          <w:sz w:val="28"/>
          <w:szCs w:val="28"/>
        </w:rPr>
      </w:pPr>
      <w:r w:rsidRPr="008A525B">
        <w:rPr>
          <w:rFonts w:asciiTheme="minorHAnsi" w:eastAsia="Tahoma" w:hAnsiTheme="minorHAnsi" w:cstheme="minorHAnsi"/>
          <w:color w:val="000000"/>
          <w:sz w:val="28"/>
          <w:szCs w:val="28"/>
        </w:rPr>
        <w:t>Università degli Studi Roma Tre</w:t>
      </w:r>
      <w:r w:rsidRPr="008A525B">
        <w:rPr>
          <w:rFonts w:asciiTheme="minorHAnsi" w:eastAsia="Tahoma" w:hAnsiTheme="minorHAnsi" w:cstheme="minorHAnsi"/>
          <w:color w:val="000000"/>
          <w:sz w:val="28"/>
          <w:szCs w:val="28"/>
        </w:rPr>
        <w:br/>
        <w:t xml:space="preserve">Francesca Vitalini | </w:t>
      </w:r>
      <w:hyperlink r:id="rId16" w:history="1">
        <w:r w:rsidRPr="00223356">
          <w:rPr>
            <w:rStyle w:val="Collegamentoipertestuale"/>
            <w:rFonts w:asciiTheme="minorHAnsi" w:eastAsia="Tahoma" w:hAnsiTheme="minorHAnsi" w:cstheme="minorHAnsi"/>
            <w:sz w:val="28"/>
            <w:szCs w:val="28"/>
          </w:rPr>
          <w:t>francesca.vitalini@uniroma3.it</w:t>
        </w:r>
      </w:hyperlink>
      <w:r>
        <w:rPr>
          <w:rFonts w:asciiTheme="minorHAnsi" w:eastAsia="Tahoma" w:hAnsiTheme="minorHAnsi" w:cstheme="minorHAnsi"/>
          <w:color w:val="000000"/>
          <w:sz w:val="28"/>
          <w:szCs w:val="28"/>
        </w:rPr>
        <w:t xml:space="preserve"> </w:t>
      </w:r>
      <w:r w:rsidRPr="008A525B">
        <w:rPr>
          <w:rFonts w:asciiTheme="minorHAnsi" w:eastAsia="Tahoma" w:hAnsiTheme="minorHAnsi" w:cstheme="minorHAnsi"/>
          <w:color w:val="000000"/>
          <w:sz w:val="28"/>
          <w:szCs w:val="28"/>
        </w:rPr>
        <w:t>| 339 339 0878</w:t>
      </w:r>
    </w:p>
    <w:p w14:paraId="07FACD08" w14:textId="77777777" w:rsidR="00400DE0" w:rsidRPr="008A525B" w:rsidRDefault="00400DE0" w:rsidP="00400DE0">
      <w:pPr>
        <w:rPr>
          <w:rFonts w:asciiTheme="minorHAnsi" w:hAnsiTheme="minorHAnsi" w:cstheme="minorHAnsi"/>
          <w:sz w:val="28"/>
          <w:szCs w:val="28"/>
        </w:rPr>
      </w:pPr>
      <w:r>
        <w:rPr>
          <w:rFonts w:asciiTheme="minorHAnsi" w:hAnsiTheme="minorHAnsi" w:cstheme="minorHAnsi"/>
          <w:sz w:val="28"/>
          <w:szCs w:val="28"/>
        </w:rPr>
        <w:t xml:space="preserve">Alessandro Santelli | </w:t>
      </w:r>
      <w:hyperlink r:id="rId17" w:history="1">
        <w:r w:rsidRPr="00223356">
          <w:rPr>
            <w:rStyle w:val="Collegamentoipertestuale"/>
            <w:rFonts w:asciiTheme="minorHAnsi" w:hAnsiTheme="minorHAnsi" w:cstheme="minorHAnsi"/>
            <w:sz w:val="28"/>
            <w:szCs w:val="28"/>
          </w:rPr>
          <w:t>ufficio.comunicazione@uniroma3.it|</w:t>
        </w:r>
      </w:hyperlink>
      <w:r>
        <w:rPr>
          <w:rFonts w:asciiTheme="minorHAnsi" w:hAnsiTheme="minorHAnsi" w:cstheme="minorHAnsi"/>
          <w:sz w:val="28"/>
          <w:szCs w:val="28"/>
        </w:rPr>
        <w:t xml:space="preserve"> 3281089731</w:t>
      </w:r>
    </w:p>
    <w:p w14:paraId="1F3D724E" w14:textId="77777777" w:rsidR="00916FD5" w:rsidRDefault="00916FD5">
      <w:pPr>
        <w:pStyle w:val="Pidipagina"/>
        <w:tabs>
          <w:tab w:val="clear" w:pos="4819"/>
          <w:tab w:val="clear" w:pos="9638"/>
        </w:tabs>
      </w:pPr>
    </w:p>
    <w:p w14:paraId="1356CDE4" w14:textId="77777777" w:rsidR="000D6471" w:rsidRDefault="000D6471">
      <w:pPr>
        <w:pStyle w:val="Pidipagina"/>
        <w:tabs>
          <w:tab w:val="clear" w:pos="4819"/>
          <w:tab w:val="clear" w:pos="9638"/>
        </w:tabs>
        <w:rPr>
          <w:b/>
          <w:color w:val="FF0000"/>
        </w:rPr>
      </w:pPr>
    </w:p>
    <w:p w14:paraId="0425561C" w14:textId="77777777" w:rsidR="00197392" w:rsidRDefault="00197392" w:rsidP="00197392">
      <w:pPr>
        <w:pStyle w:val="Pidipagina"/>
        <w:tabs>
          <w:tab w:val="clear" w:pos="4819"/>
          <w:tab w:val="clear" w:pos="9638"/>
        </w:tabs>
      </w:pPr>
    </w:p>
    <w:p w14:paraId="27651F14" w14:textId="6A71C888" w:rsidR="00F85A28" w:rsidRDefault="00F85A28">
      <w:pPr>
        <w:pStyle w:val="Pidipagina"/>
        <w:tabs>
          <w:tab w:val="clear" w:pos="4819"/>
          <w:tab w:val="clear" w:pos="9638"/>
        </w:tabs>
      </w:pPr>
    </w:p>
    <w:p w14:paraId="2A26E7AB" w14:textId="319251EE" w:rsidR="00400DE0" w:rsidRDefault="00400DE0">
      <w:pPr>
        <w:pStyle w:val="Pidipagina"/>
        <w:tabs>
          <w:tab w:val="clear" w:pos="4819"/>
          <w:tab w:val="clear" w:pos="9638"/>
        </w:tabs>
      </w:pPr>
    </w:p>
    <w:p w14:paraId="555DE3E3" w14:textId="0DFC5FCC" w:rsidR="00400DE0" w:rsidRDefault="00400DE0">
      <w:pPr>
        <w:pStyle w:val="Pidipagina"/>
        <w:tabs>
          <w:tab w:val="clear" w:pos="4819"/>
          <w:tab w:val="clear" w:pos="9638"/>
        </w:tabs>
      </w:pPr>
    </w:p>
    <w:p w14:paraId="25F3D0E7" w14:textId="15A205D0" w:rsidR="00400DE0" w:rsidRDefault="00400DE0">
      <w:pPr>
        <w:pStyle w:val="Pidipagina"/>
        <w:tabs>
          <w:tab w:val="clear" w:pos="4819"/>
          <w:tab w:val="clear" w:pos="9638"/>
        </w:tabs>
      </w:pPr>
    </w:p>
    <w:p w14:paraId="03C5B284" w14:textId="525E1D09" w:rsidR="00400DE0" w:rsidRDefault="00400DE0">
      <w:pPr>
        <w:pStyle w:val="Pidipagina"/>
        <w:tabs>
          <w:tab w:val="clear" w:pos="4819"/>
          <w:tab w:val="clear" w:pos="9638"/>
        </w:tabs>
      </w:pPr>
    </w:p>
    <w:p w14:paraId="7F8CCD1D" w14:textId="57A5D27C" w:rsidR="00400DE0" w:rsidRDefault="00400DE0">
      <w:pPr>
        <w:pStyle w:val="Pidipagina"/>
        <w:tabs>
          <w:tab w:val="clear" w:pos="4819"/>
          <w:tab w:val="clear" w:pos="9638"/>
        </w:tabs>
      </w:pPr>
    </w:p>
    <w:p w14:paraId="0F88D01E" w14:textId="0EA4C60D" w:rsidR="00400DE0" w:rsidRDefault="00400DE0">
      <w:pPr>
        <w:pStyle w:val="Pidipagina"/>
        <w:tabs>
          <w:tab w:val="clear" w:pos="4819"/>
          <w:tab w:val="clear" w:pos="9638"/>
        </w:tabs>
      </w:pPr>
    </w:p>
    <w:p w14:paraId="624E8835" w14:textId="79CC4EE3" w:rsidR="00400DE0" w:rsidRDefault="00400DE0">
      <w:pPr>
        <w:pStyle w:val="Pidipagina"/>
        <w:tabs>
          <w:tab w:val="clear" w:pos="4819"/>
          <w:tab w:val="clear" w:pos="9638"/>
        </w:tabs>
      </w:pPr>
    </w:p>
    <w:p w14:paraId="2DFB616A" w14:textId="1FD4D83B" w:rsidR="00400DE0" w:rsidRDefault="00400DE0">
      <w:pPr>
        <w:pStyle w:val="Pidipagina"/>
        <w:tabs>
          <w:tab w:val="clear" w:pos="4819"/>
          <w:tab w:val="clear" w:pos="9638"/>
        </w:tabs>
      </w:pPr>
    </w:p>
    <w:p w14:paraId="4378162B" w14:textId="70F73514" w:rsidR="00400DE0" w:rsidRDefault="00400DE0">
      <w:pPr>
        <w:pStyle w:val="Pidipagina"/>
        <w:tabs>
          <w:tab w:val="clear" w:pos="4819"/>
          <w:tab w:val="clear" w:pos="9638"/>
        </w:tabs>
      </w:pPr>
    </w:p>
    <w:p w14:paraId="56BC28B7" w14:textId="0B72D66A" w:rsidR="00400DE0" w:rsidRDefault="00400DE0">
      <w:pPr>
        <w:pStyle w:val="Pidipagina"/>
        <w:tabs>
          <w:tab w:val="clear" w:pos="4819"/>
          <w:tab w:val="clear" w:pos="9638"/>
        </w:tabs>
      </w:pPr>
    </w:p>
    <w:p w14:paraId="4F98637E" w14:textId="242DC173" w:rsidR="00400DE0" w:rsidRDefault="00400DE0">
      <w:pPr>
        <w:pStyle w:val="Pidipagina"/>
        <w:tabs>
          <w:tab w:val="clear" w:pos="4819"/>
          <w:tab w:val="clear" w:pos="9638"/>
        </w:tabs>
      </w:pPr>
    </w:p>
    <w:p w14:paraId="0A63291B" w14:textId="192C997F" w:rsidR="00400DE0" w:rsidRDefault="00400DE0">
      <w:pPr>
        <w:pStyle w:val="Pidipagina"/>
        <w:tabs>
          <w:tab w:val="clear" w:pos="4819"/>
          <w:tab w:val="clear" w:pos="9638"/>
        </w:tabs>
      </w:pPr>
    </w:p>
    <w:p w14:paraId="5F0968D0" w14:textId="0706DEF0" w:rsidR="00400DE0" w:rsidRDefault="00400DE0">
      <w:pPr>
        <w:pStyle w:val="Pidipagina"/>
        <w:tabs>
          <w:tab w:val="clear" w:pos="4819"/>
          <w:tab w:val="clear" w:pos="9638"/>
        </w:tabs>
      </w:pPr>
    </w:p>
    <w:p w14:paraId="2DA35BD4" w14:textId="6F06A828" w:rsidR="00400DE0" w:rsidRDefault="00400DE0">
      <w:pPr>
        <w:pStyle w:val="Pidipagina"/>
        <w:tabs>
          <w:tab w:val="clear" w:pos="4819"/>
          <w:tab w:val="clear" w:pos="9638"/>
        </w:tabs>
      </w:pPr>
    </w:p>
    <w:p w14:paraId="6D6E060F" w14:textId="30EB4D49" w:rsidR="00400DE0" w:rsidRDefault="00400DE0">
      <w:pPr>
        <w:pStyle w:val="Pidipagina"/>
        <w:tabs>
          <w:tab w:val="clear" w:pos="4819"/>
          <w:tab w:val="clear" w:pos="9638"/>
        </w:tabs>
      </w:pPr>
      <w:bookmarkStart w:id="0" w:name="_GoBack"/>
    </w:p>
    <w:bookmarkEnd w:id="0"/>
    <w:p w14:paraId="4E00A948" w14:textId="0A6B1F1A" w:rsidR="00400DE0" w:rsidRDefault="00400DE0">
      <w:pPr>
        <w:pStyle w:val="Pidipagina"/>
        <w:tabs>
          <w:tab w:val="clear" w:pos="4819"/>
          <w:tab w:val="clear" w:pos="9638"/>
        </w:tabs>
      </w:pPr>
    </w:p>
    <w:p w14:paraId="4A94EA28" w14:textId="4DE7E5D5" w:rsidR="00400DE0" w:rsidRDefault="00400DE0">
      <w:pPr>
        <w:pStyle w:val="Pidipagina"/>
        <w:tabs>
          <w:tab w:val="clear" w:pos="4819"/>
          <w:tab w:val="clear" w:pos="9638"/>
        </w:tabs>
      </w:pPr>
    </w:p>
    <w:p w14:paraId="54690C65" w14:textId="5D0D6DBC" w:rsidR="00400DE0" w:rsidRDefault="00400DE0">
      <w:pPr>
        <w:pStyle w:val="Pidipagina"/>
        <w:tabs>
          <w:tab w:val="clear" w:pos="4819"/>
          <w:tab w:val="clear" w:pos="9638"/>
        </w:tabs>
      </w:pPr>
    </w:p>
    <w:p w14:paraId="6737A67A" w14:textId="5CFA86B6" w:rsidR="00400DE0" w:rsidRDefault="00400DE0">
      <w:pPr>
        <w:pStyle w:val="Pidipagina"/>
        <w:tabs>
          <w:tab w:val="clear" w:pos="4819"/>
          <w:tab w:val="clear" w:pos="9638"/>
        </w:tabs>
      </w:pPr>
    </w:p>
    <w:p w14:paraId="120EDFA4" w14:textId="5FA66327" w:rsidR="00400DE0" w:rsidRDefault="00400DE0">
      <w:pPr>
        <w:pStyle w:val="Pidipagina"/>
        <w:tabs>
          <w:tab w:val="clear" w:pos="4819"/>
          <w:tab w:val="clear" w:pos="9638"/>
        </w:tabs>
      </w:pPr>
    </w:p>
    <w:p w14:paraId="0D36C170" w14:textId="08A7993E" w:rsidR="00400DE0" w:rsidRDefault="00400DE0">
      <w:pPr>
        <w:pStyle w:val="Pidipagina"/>
        <w:tabs>
          <w:tab w:val="clear" w:pos="4819"/>
          <w:tab w:val="clear" w:pos="9638"/>
        </w:tabs>
      </w:pPr>
    </w:p>
    <w:p w14:paraId="20AE91CD" w14:textId="641C3ABD" w:rsidR="00400DE0" w:rsidRDefault="00400DE0">
      <w:pPr>
        <w:pStyle w:val="Pidipagina"/>
        <w:tabs>
          <w:tab w:val="clear" w:pos="4819"/>
          <w:tab w:val="clear" w:pos="9638"/>
        </w:tabs>
      </w:pPr>
    </w:p>
    <w:p w14:paraId="01F1DBCC" w14:textId="77777777" w:rsidR="00400DE0" w:rsidRDefault="00400DE0">
      <w:pPr>
        <w:pStyle w:val="Pidipagina"/>
        <w:tabs>
          <w:tab w:val="clear" w:pos="4819"/>
          <w:tab w:val="clear" w:pos="9638"/>
        </w:tabs>
      </w:pPr>
    </w:p>
    <w:p w14:paraId="6D6610DD" w14:textId="77777777" w:rsidR="00361456" w:rsidRDefault="00130E61">
      <w:pPr>
        <w:ind w:left="5670"/>
        <w:jc w:val="center"/>
      </w:pPr>
      <w:r>
        <w:t>Ufficio Comunicazione</w:t>
      </w:r>
    </w:p>
    <w:sectPr w:rsidR="00361456" w:rsidSect="00FF154C">
      <w:headerReference w:type="default" r:id="rId18"/>
      <w:footerReference w:type="default" r:id="rId19"/>
      <w:headerReference w:type="first" r:id="rId20"/>
      <w:footerReference w:type="first" r:id="rId21"/>
      <w:pgSz w:w="11879" w:h="16817"/>
      <w:pgMar w:top="851" w:right="1134" w:bottom="1134" w:left="113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3B3E2" w14:textId="77777777" w:rsidR="002F28F7" w:rsidRDefault="002F28F7">
      <w:r>
        <w:separator/>
      </w:r>
    </w:p>
  </w:endnote>
  <w:endnote w:type="continuationSeparator" w:id="0">
    <w:p w14:paraId="31B73EBD" w14:textId="77777777" w:rsidR="002F28F7" w:rsidRDefault="002F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Garamond Titling">
    <w:altName w:val="Cambria"/>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BFDE" w14:textId="77777777" w:rsidR="001F65CD" w:rsidRDefault="001F65CD">
    <w:pPr>
      <w:pStyle w:val="Pidipagina"/>
      <w:ind w:left="637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186C" w14:textId="77777777" w:rsidR="001F65CD" w:rsidRDefault="001F65CD">
    <w:pPr>
      <w:jc w:val="both"/>
    </w:pPr>
  </w:p>
  <w:p w14:paraId="399AD71A" w14:textId="77777777" w:rsidR="001F65CD" w:rsidRDefault="001F65CD"/>
  <w:tbl>
    <w:tblPr>
      <w:tblW w:w="10094" w:type="dxa"/>
      <w:tblLayout w:type="fixed"/>
      <w:tblCellMar>
        <w:left w:w="79" w:type="dxa"/>
        <w:right w:w="79" w:type="dxa"/>
      </w:tblCellMar>
      <w:tblLook w:val="0000" w:firstRow="0" w:lastRow="0" w:firstColumn="0" w:lastColumn="0" w:noHBand="0" w:noVBand="0"/>
    </w:tblPr>
    <w:tblGrid>
      <w:gridCol w:w="10094"/>
    </w:tblGrid>
    <w:tr w:rsidR="001F65CD" w14:paraId="1B9D5E7A" w14:textId="77777777">
      <w:trPr>
        <w:trHeight w:hRule="exact" w:val="1194"/>
      </w:trPr>
      <w:tc>
        <w:tcPr>
          <w:tcW w:w="10094" w:type="dxa"/>
          <w:tcBorders>
            <w:top w:val="single" w:sz="6" w:space="0" w:color="auto"/>
          </w:tcBorders>
        </w:tcPr>
        <w:p w14:paraId="043AE1A2" w14:textId="77777777" w:rsidR="001F65CD" w:rsidRDefault="001F65CD">
          <w:pPr>
            <w:pStyle w:val="Intestazione"/>
            <w:tabs>
              <w:tab w:val="clear" w:pos="4819"/>
              <w:tab w:val="clear" w:pos="9638"/>
            </w:tabs>
            <w:jc w:val="center"/>
            <w:rPr>
              <w:i/>
              <w:sz w:val="20"/>
            </w:rPr>
          </w:pPr>
        </w:p>
        <w:p w14:paraId="61EEA784" w14:textId="77777777" w:rsidR="001F65CD" w:rsidRDefault="001F65CD">
          <w:pPr>
            <w:pStyle w:val="Intestazione"/>
            <w:tabs>
              <w:tab w:val="clear" w:pos="4819"/>
              <w:tab w:val="clear" w:pos="9638"/>
            </w:tabs>
            <w:jc w:val="center"/>
            <w:rPr>
              <w:rFonts w:ascii="Arial" w:hAnsi="Arial"/>
              <w:sz w:val="17"/>
            </w:rPr>
          </w:pPr>
          <w:r>
            <w:rPr>
              <w:rFonts w:ascii="Arial" w:hAnsi="Arial"/>
              <w:sz w:val="17"/>
            </w:rPr>
            <w:t xml:space="preserve">Via Ostiense, </w:t>
          </w:r>
          <w:r w:rsidR="00354DC9">
            <w:rPr>
              <w:rFonts w:ascii="Arial" w:hAnsi="Arial"/>
              <w:sz w:val="17"/>
            </w:rPr>
            <w:t>133</w:t>
          </w:r>
          <w:r>
            <w:rPr>
              <w:rFonts w:ascii="Arial" w:hAnsi="Arial"/>
              <w:sz w:val="17"/>
            </w:rPr>
            <w:t xml:space="preserve"> - 00154 Roma - tel. 06 573323</w:t>
          </w:r>
          <w:r w:rsidR="00354DC9">
            <w:rPr>
              <w:rFonts w:ascii="Arial" w:hAnsi="Arial"/>
              <w:sz w:val="17"/>
            </w:rPr>
            <w:t>10</w:t>
          </w:r>
          <w:r>
            <w:rPr>
              <w:rFonts w:ascii="Arial" w:hAnsi="Arial"/>
              <w:sz w:val="17"/>
            </w:rPr>
            <w:t xml:space="preserve"> - </w:t>
          </w:r>
          <w:r w:rsidR="00354DC9">
            <w:rPr>
              <w:rFonts w:ascii="Arial" w:hAnsi="Arial"/>
              <w:sz w:val="17"/>
            </w:rPr>
            <w:t>ufficio.comunicazione</w:t>
          </w:r>
          <w:r>
            <w:rPr>
              <w:rFonts w:ascii="Arial" w:hAnsi="Arial"/>
              <w:sz w:val="17"/>
            </w:rPr>
            <w:t>@uniroma3.it - www.uniroma3.it</w:t>
          </w:r>
        </w:p>
      </w:tc>
    </w:tr>
  </w:tbl>
  <w:p w14:paraId="7F3E3AE5" w14:textId="77777777" w:rsidR="001F65CD" w:rsidRDefault="001F65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5B6E" w14:textId="77777777" w:rsidR="002F28F7" w:rsidRDefault="002F28F7">
      <w:r>
        <w:separator/>
      </w:r>
    </w:p>
  </w:footnote>
  <w:footnote w:type="continuationSeparator" w:id="0">
    <w:p w14:paraId="08D58D48" w14:textId="77777777" w:rsidR="002F28F7" w:rsidRDefault="002F2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6120" w14:textId="77777777" w:rsidR="001F65CD" w:rsidRDefault="001F65CD">
    <w:pPr>
      <w:pStyle w:val="Intestazione"/>
      <w:tabs>
        <w:tab w:val="clear" w:pos="4819"/>
        <w:tab w:val="clear"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218C" w14:textId="77777777" w:rsidR="001F65CD" w:rsidRDefault="001F65CD">
    <w:pPr>
      <w:pStyle w:val="Intestazione"/>
      <w:jc w:val="righ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F0410"/>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EF3068"/>
    <w:multiLevelType w:val="hybridMultilevel"/>
    <w:tmpl w:val="4E3EF202"/>
    <w:lvl w:ilvl="0" w:tplc="736A2AAA">
      <w:start w:val="1"/>
      <w:numFmt w:val="decimal"/>
      <w:lvlText w:val="%1)"/>
      <w:lvlJc w:val="left"/>
      <w:pPr>
        <w:tabs>
          <w:tab w:val="num" w:pos="1068"/>
        </w:tabs>
        <w:ind w:left="1068" w:hanging="360"/>
      </w:pPr>
      <w:rPr>
        <w:rFonts w:hint="default"/>
      </w:rPr>
    </w:lvl>
    <w:lvl w:ilvl="1" w:tplc="0166029C" w:tentative="1">
      <w:start w:val="1"/>
      <w:numFmt w:val="lowerLetter"/>
      <w:lvlText w:val="%2."/>
      <w:lvlJc w:val="left"/>
      <w:pPr>
        <w:tabs>
          <w:tab w:val="num" w:pos="1788"/>
        </w:tabs>
        <w:ind w:left="1788" w:hanging="360"/>
      </w:pPr>
    </w:lvl>
    <w:lvl w:ilvl="2" w:tplc="89C82248" w:tentative="1">
      <w:start w:val="1"/>
      <w:numFmt w:val="lowerRoman"/>
      <w:lvlText w:val="%3."/>
      <w:lvlJc w:val="right"/>
      <w:pPr>
        <w:tabs>
          <w:tab w:val="num" w:pos="2508"/>
        </w:tabs>
        <w:ind w:left="2508" w:hanging="180"/>
      </w:pPr>
    </w:lvl>
    <w:lvl w:ilvl="3" w:tplc="9594FD9C" w:tentative="1">
      <w:start w:val="1"/>
      <w:numFmt w:val="decimal"/>
      <w:lvlText w:val="%4."/>
      <w:lvlJc w:val="left"/>
      <w:pPr>
        <w:tabs>
          <w:tab w:val="num" w:pos="3228"/>
        </w:tabs>
        <w:ind w:left="3228" w:hanging="360"/>
      </w:pPr>
    </w:lvl>
    <w:lvl w:ilvl="4" w:tplc="0908E8E2" w:tentative="1">
      <w:start w:val="1"/>
      <w:numFmt w:val="lowerLetter"/>
      <w:lvlText w:val="%5."/>
      <w:lvlJc w:val="left"/>
      <w:pPr>
        <w:tabs>
          <w:tab w:val="num" w:pos="3948"/>
        </w:tabs>
        <w:ind w:left="3948" w:hanging="360"/>
      </w:pPr>
    </w:lvl>
    <w:lvl w:ilvl="5" w:tplc="C7C680D2" w:tentative="1">
      <w:start w:val="1"/>
      <w:numFmt w:val="lowerRoman"/>
      <w:lvlText w:val="%6."/>
      <w:lvlJc w:val="right"/>
      <w:pPr>
        <w:tabs>
          <w:tab w:val="num" w:pos="4668"/>
        </w:tabs>
        <w:ind w:left="4668" w:hanging="180"/>
      </w:pPr>
    </w:lvl>
    <w:lvl w:ilvl="6" w:tplc="849E1A80" w:tentative="1">
      <w:start w:val="1"/>
      <w:numFmt w:val="decimal"/>
      <w:lvlText w:val="%7."/>
      <w:lvlJc w:val="left"/>
      <w:pPr>
        <w:tabs>
          <w:tab w:val="num" w:pos="5388"/>
        </w:tabs>
        <w:ind w:left="5388" w:hanging="360"/>
      </w:pPr>
    </w:lvl>
    <w:lvl w:ilvl="7" w:tplc="F6D83F6A" w:tentative="1">
      <w:start w:val="1"/>
      <w:numFmt w:val="lowerLetter"/>
      <w:lvlText w:val="%8."/>
      <w:lvlJc w:val="left"/>
      <w:pPr>
        <w:tabs>
          <w:tab w:val="num" w:pos="6108"/>
        </w:tabs>
        <w:ind w:left="6108" w:hanging="360"/>
      </w:pPr>
    </w:lvl>
    <w:lvl w:ilvl="8" w:tplc="27D6AAB6" w:tentative="1">
      <w:start w:val="1"/>
      <w:numFmt w:val="lowerRoman"/>
      <w:lvlText w:val="%9."/>
      <w:lvlJc w:val="right"/>
      <w:pPr>
        <w:tabs>
          <w:tab w:val="num" w:pos="6828"/>
        </w:tabs>
        <w:ind w:left="6828" w:hanging="180"/>
      </w:pPr>
    </w:lvl>
  </w:abstractNum>
  <w:abstractNum w:abstractNumId="4" w15:restartNumberingAfterBreak="0">
    <w:nsid w:val="0BA9150F"/>
    <w:multiLevelType w:val="hybridMultilevel"/>
    <w:tmpl w:val="4BC06514"/>
    <w:lvl w:ilvl="0" w:tplc="F378E048">
      <w:start w:val="1"/>
      <w:numFmt w:val="decimal"/>
      <w:lvlText w:val="%1)"/>
      <w:lvlJc w:val="left"/>
      <w:pPr>
        <w:tabs>
          <w:tab w:val="num" w:pos="1068"/>
        </w:tabs>
        <w:ind w:left="1068" w:hanging="360"/>
      </w:pPr>
      <w:rPr>
        <w:rFonts w:hint="default"/>
      </w:rPr>
    </w:lvl>
    <w:lvl w:ilvl="1" w:tplc="E078FBBC" w:tentative="1">
      <w:start w:val="1"/>
      <w:numFmt w:val="lowerLetter"/>
      <w:lvlText w:val="%2."/>
      <w:lvlJc w:val="left"/>
      <w:pPr>
        <w:tabs>
          <w:tab w:val="num" w:pos="1788"/>
        </w:tabs>
        <w:ind w:left="1788" w:hanging="360"/>
      </w:pPr>
    </w:lvl>
    <w:lvl w:ilvl="2" w:tplc="FE383EDC" w:tentative="1">
      <w:start w:val="1"/>
      <w:numFmt w:val="lowerRoman"/>
      <w:lvlText w:val="%3."/>
      <w:lvlJc w:val="right"/>
      <w:pPr>
        <w:tabs>
          <w:tab w:val="num" w:pos="2508"/>
        </w:tabs>
        <w:ind w:left="2508" w:hanging="180"/>
      </w:pPr>
    </w:lvl>
    <w:lvl w:ilvl="3" w:tplc="E216E2F0" w:tentative="1">
      <w:start w:val="1"/>
      <w:numFmt w:val="decimal"/>
      <w:lvlText w:val="%4."/>
      <w:lvlJc w:val="left"/>
      <w:pPr>
        <w:tabs>
          <w:tab w:val="num" w:pos="3228"/>
        </w:tabs>
        <w:ind w:left="3228" w:hanging="360"/>
      </w:pPr>
    </w:lvl>
    <w:lvl w:ilvl="4" w:tplc="97E6B6A6" w:tentative="1">
      <w:start w:val="1"/>
      <w:numFmt w:val="lowerLetter"/>
      <w:lvlText w:val="%5."/>
      <w:lvlJc w:val="left"/>
      <w:pPr>
        <w:tabs>
          <w:tab w:val="num" w:pos="3948"/>
        </w:tabs>
        <w:ind w:left="3948" w:hanging="360"/>
      </w:pPr>
    </w:lvl>
    <w:lvl w:ilvl="5" w:tplc="6E9E1C28" w:tentative="1">
      <w:start w:val="1"/>
      <w:numFmt w:val="lowerRoman"/>
      <w:lvlText w:val="%6."/>
      <w:lvlJc w:val="right"/>
      <w:pPr>
        <w:tabs>
          <w:tab w:val="num" w:pos="4668"/>
        </w:tabs>
        <w:ind w:left="4668" w:hanging="180"/>
      </w:pPr>
    </w:lvl>
    <w:lvl w:ilvl="6" w:tplc="A1A009F4" w:tentative="1">
      <w:start w:val="1"/>
      <w:numFmt w:val="decimal"/>
      <w:lvlText w:val="%7."/>
      <w:lvlJc w:val="left"/>
      <w:pPr>
        <w:tabs>
          <w:tab w:val="num" w:pos="5388"/>
        </w:tabs>
        <w:ind w:left="5388" w:hanging="360"/>
      </w:pPr>
    </w:lvl>
    <w:lvl w:ilvl="7" w:tplc="4CB6303A" w:tentative="1">
      <w:start w:val="1"/>
      <w:numFmt w:val="lowerLetter"/>
      <w:lvlText w:val="%8."/>
      <w:lvlJc w:val="left"/>
      <w:pPr>
        <w:tabs>
          <w:tab w:val="num" w:pos="6108"/>
        </w:tabs>
        <w:ind w:left="6108" w:hanging="360"/>
      </w:pPr>
    </w:lvl>
    <w:lvl w:ilvl="8" w:tplc="6FC67460" w:tentative="1">
      <w:start w:val="1"/>
      <w:numFmt w:val="lowerRoman"/>
      <w:lvlText w:val="%9."/>
      <w:lvlJc w:val="right"/>
      <w:pPr>
        <w:tabs>
          <w:tab w:val="num" w:pos="6828"/>
        </w:tabs>
        <w:ind w:left="6828" w:hanging="180"/>
      </w:pPr>
    </w:lvl>
  </w:abstractNum>
  <w:abstractNum w:abstractNumId="5" w15:restartNumberingAfterBreak="0">
    <w:nsid w:val="2DCE7512"/>
    <w:multiLevelType w:val="hybridMultilevel"/>
    <w:tmpl w:val="0890F678"/>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1B"/>
    <w:rsid w:val="00002C68"/>
    <w:rsid w:val="00017BDF"/>
    <w:rsid w:val="000274BD"/>
    <w:rsid w:val="00041BF4"/>
    <w:rsid w:val="00042E8D"/>
    <w:rsid w:val="00043247"/>
    <w:rsid w:val="00053D06"/>
    <w:rsid w:val="000579FC"/>
    <w:rsid w:val="00063856"/>
    <w:rsid w:val="0006498C"/>
    <w:rsid w:val="00070DFB"/>
    <w:rsid w:val="00072FDB"/>
    <w:rsid w:val="00073ACA"/>
    <w:rsid w:val="00090235"/>
    <w:rsid w:val="000B40DD"/>
    <w:rsid w:val="000C0EF3"/>
    <w:rsid w:val="000C470A"/>
    <w:rsid w:val="000D435B"/>
    <w:rsid w:val="000D6471"/>
    <w:rsid w:val="000E4D5D"/>
    <w:rsid w:val="00105C9D"/>
    <w:rsid w:val="0011115F"/>
    <w:rsid w:val="00125EE5"/>
    <w:rsid w:val="00126D01"/>
    <w:rsid w:val="00130E61"/>
    <w:rsid w:val="00133644"/>
    <w:rsid w:val="00134A3D"/>
    <w:rsid w:val="00136F7C"/>
    <w:rsid w:val="0014475D"/>
    <w:rsid w:val="0015756B"/>
    <w:rsid w:val="00176C61"/>
    <w:rsid w:val="00187209"/>
    <w:rsid w:val="00197392"/>
    <w:rsid w:val="001E0692"/>
    <w:rsid w:val="001F65CD"/>
    <w:rsid w:val="00204B42"/>
    <w:rsid w:val="002062BF"/>
    <w:rsid w:val="00221C09"/>
    <w:rsid w:val="0022366F"/>
    <w:rsid w:val="00254696"/>
    <w:rsid w:val="00277195"/>
    <w:rsid w:val="00295FA5"/>
    <w:rsid w:val="002A0EFA"/>
    <w:rsid w:val="002A4B5C"/>
    <w:rsid w:val="002A54B2"/>
    <w:rsid w:val="002B7182"/>
    <w:rsid w:val="002D3E0F"/>
    <w:rsid w:val="002E1E24"/>
    <w:rsid w:val="002E5035"/>
    <w:rsid w:val="002F28F7"/>
    <w:rsid w:val="002F2EAB"/>
    <w:rsid w:val="002F6292"/>
    <w:rsid w:val="00330AB9"/>
    <w:rsid w:val="00337F75"/>
    <w:rsid w:val="00340BE3"/>
    <w:rsid w:val="00354DC9"/>
    <w:rsid w:val="00361456"/>
    <w:rsid w:val="0037079C"/>
    <w:rsid w:val="00387B5B"/>
    <w:rsid w:val="00397EF1"/>
    <w:rsid w:val="003A60B5"/>
    <w:rsid w:val="003B3D91"/>
    <w:rsid w:val="003F3801"/>
    <w:rsid w:val="003F44F9"/>
    <w:rsid w:val="00400DE0"/>
    <w:rsid w:val="00413207"/>
    <w:rsid w:val="00421765"/>
    <w:rsid w:val="00424828"/>
    <w:rsid w:val="00441FCA"/>
    <w:rsid w:val="0044276F"/>
    <w:rsid w:val="00445CA4"/>
    <w:rsid w:val="00447335"/>
    <w:rsid w:val="00450B61"/>
    <w:rsid w:val="004531E0"/>
    <w:rsid w:val="00453EFF"/>
    <w:rsid w:val="00456987"/>
    <w:rsid w:val="00460EF6"/>
    <w:rsid w:val="00462ABE"/>
    <w:rsid w:val="00464254"/>
    <w:rsid w:val="00465884"/>
    <w:rsid w:val="00466D4F"/>
    <w:rsid w:val="00480891"/>
    <w:rsid w:val="004874B0"/>
    <w:rsid w:val="004967C2"/>
    <w:rsid w:val="004B1A75"/>
    <w:rsid w:val="004B6284"/>
    <w:rsid w:val="004C48E2"/>
    <w:rsid w:val="004E1E20"/>
    <w:rsid w:val="004F5520"/>
    <w:rsid w:val="004F6884"/>
    <w:rsid w:val="00502789"/>
    <w:rsid w:val="00505E9B"/>
    <w:rsid w:val="00513280"/>
    <w:rsid w:val="00515C92"/>
    <w:rsid w:val="00521803"/>
    <w:rsid w:val="005337B4"/>
    <w:rsid w:val="005377C7"/>
    <w:rsid w:val="005517DE"/>
    <w:rsid w:val="00557348"/>
    <w:rsid w:val="0057195B"/>
    <w:rsid w:val="00581861"/>
    <w:rsid w:val="005A2D69"/>
    <w:rsid w:val="005A61FB"/>
    <w:rsid w:val="005A6B9D"/>
    <w:rsid w:val="005B03D0"/>
    <w:rsid w:val="005B5EE7"/>
    <w:rsid w:val="005D7F02"/>
    <w:rsid w:val="00603427"/>
    <w:rsid w:val="00606B62"/>
    <w:rsid w:val="00610427"/>
    <w:rsid w:val="00615499"/>
    <w:rsid w:val="006278F2"/>
    <w:rsid w:val="00627FD8"/>
    <w:rsid w:val="00647C17"/>
    <w:rsid w:val="00655435"/>
    <w:rsid w:val="00656F26"/>
    <w:rsid w:val="006649AC"/>
    <w:rsid w:val="00677D48"/>
    <w:rsid w:val="00682898"/>
    <w:rsid w:val="006962DC"/>
    <w:rsid w:val="00696944"/>
    <w:rsid w:val="006B41F0"/>
    <w:rsid w:val="006B77CE"/>
    <w:rsid w:val="006C0F4C"/>
    <w:rsid w:val="006E2FEA"/>
    <w:rsid w:val="006E79F6"/>
    <w:rsid w:val="006F0844"/>
    <w:rsid w:val="006F3011"/>
    <w:rsid w:val="0070146E"/>
    <w:rsid w:val="007069CB"/>
    <w:rsid w:val="007146C5"/>
    <w:rsid w:val="00723D13"/>
    <w:rsid w:val="007328FF"/>
    <w:rsid w:val="00733299"/>
    <w:rsid w:val="00747CEB"/>
    <w:rsid w:val="00750BAB"/>
    <w:rsid w:val="007544BD"/>
    <w:rsid w:val="00757214"/>
    <w:rsid w:val="0076437C"/>
    <w:rsid w:val="00764531"/>
    <w:rsid w:val="0076763A"/>
    <w:rsid w:val="00770958"/>
    <w:rsid w:val="00777D80"/>
    <w:rsid w:val="00782AC1"/>
    <w:rsid w:val="00785E84"/>
    <w:rsid w:val="007969EA"/>
    <w:rsid w:val="007B54E5"/>
    <w:rsid w:val="007B5B36"/>
    <w:rsid w:val="007C0DFB"/>
    <w:rsid w:val="007C62D2"/>
    <w:rsid w:val="007D4E3E"/>
    <w:rsid w:val="007E1CCB"/>
    <w:rsid w:val="007E76C8"/>
    <w:rsid w:val="007F1701"/>
    <w:rsid w:val="007F18F3"/>
    <w:rsid w:val="008017C0"/>
    <w:rsid w:val="00804F6E"/>
    <w:rsid w:val="00816296"/>
    <w:rsid w:val="008163BD"/>
    <w:rsid w:val="00817B9A"/>
    <w:rsid w:val="00830ED5"/>
    <w:rsid w:val="008311CB"/>
    <w:rsid w:val="00873B66"/>
    <w:rsid w:val="0088024A"/>
    <w:rsid w:val="0088567D"/>
    <w:rsid w:val="008A1505"/>
    <w:rsid w:val="008A64DB"/>
    <w:rsid w:val="008B2C67"/>
    <w:rsid w:val="008B7E06"/>
    <w:rsid w:val="008C29F9"/>
    <w:rsid w:val="008D31BF"/>
    <w:rsid w:val="008E26F1"/>
    <w:rsid w:val="008E3316"/>
    <w:rsid w:val="008E533C"/>
    <w:rsid w:val="008F43F2"/>
    <w:rsid w:val="00900C73"/>
    <w:rsid w:val="00910852"/>
    <w:rsid w:val="00916FD5"/>
    <w:rsid w:val="00921902"/>
    <w:rsid w:val="0096109E"/>
    <w:rsid w:val="00966869"/>
    <w:rsid w:val="00983D58"/>
    <w:rsid w:val="0099630A"/>
    <w:rsid w:val="009A2212"/>
    <w:rsid w:val="009A245A"/>
    <w:rsid w:val="009B09BC"/>
    <w:rsid w:val="009B7B80"/>
    <w:rsid w:val="009D129E"/>
    <w:rsid w:val="009D1463"/>
    <w:rsid w:val="009D2701"/>
    <w:rsid w:val="009E4343"/>
    <w:rsid w:val="009E559E"/>
    <w:rsid w:val="009F3ED6"/>
    <w:rsid w:val="00A02E2B"/>
    <w:rsid w:val="00A03317"/>
    <w:rsid w:val="00A1024D"/>
    <w:rsid w:val="00A33895"/>
    <w:rsid w:val="00A34535"/>
    <w:rsid w:val="00A36035"/>
    <w:rsid w:val="00A4770E"/>
    <w:rsid w:val="00A85437"/>
    <w:rsid w:val="00A96920"/>
    <w:rsid w:val="00AA7F89"/>
    <w:rsid w:val="00AB087D"/>
    <w:rsid w:val="00AD1DEE"/>
    <w:rsid w:val="00AE1BD9"/>
    <w:rsid w:val="00AE5008"/>
    <w:rsid w:val="00AF4052"/>
    <w:rsid w:val="00AF7A36"/>
    <w:rsid w:val="00B15708"/>
    <w:rsid w:val="00B1572F"/>
    <w:rsid w:val="00B15F6F"/>
    <w:rsid w:val="00B37045"/>
    <w:rsid w:val="00B416B9"/>
    <w:rsid w:val="00B650EF"/>
    <w:rsid w:val="00B6695D"/>
    <w:rsid w:val="00B675F6"/>
    <w:rsid w:val="00B700E7"/>
    <w:rsid w:val="00B83CE2"/>
    <w:rsid w:val="00B861B5"/>
    <w:rsid w:val="00B93EBB"/>
    <w:rsid w:val="00BC03FE"/>
    <w:rsid w:val="00BC31E9"/>
    <w:rsid w:val="00BD2DD1"/>
    <w:rsid w:val="00BD360E"/>
    <w:rsid w:val="00BD3D91"/>
    <w:rsid w:val="00BD71FE"/>
    <w:rsid w:val="00BE4E9F"/>
    <w:rsid w:val="00BF1C31"/>
    <w:rsid w:val="00C1111B"/>
    <w:rsid w:val="00C156E7"/>
    <w:rsid w:val="00C24B26"/>
    <w:rsid w:val="00C41C5D"/>
    <w:rsid w:val="00C51661"/>
    <w:rsid w:val="00C66212"/>
    <w:rsid w:val="00C74DE6"/>
    <w:rsid w:val="00C84467"/>
    <w:rsid w:val="00C8591B"/>
    <w:rsid w:val="00C859FC"/>
    <w:rsid w:val="00CA42BC"/>
    <w:rsid w:val="00CB26A3"/>
    <w:rsid w:val="00CC3349"/>
    <w:rsid w:val="00CC64B4"/>
    <w:rsid w:val="00CC6B80"/>
    <w:rsid w:val="00CE558D"/>
    <w:rsid w:val="00D10305"/>
    <w:rsid w:val="00D11C48"/>
    <w:rsid w:val="00D11F34"/>
    <w:rsid w:val="00D15407"/>
    <w:rsid w:val="00D64E93"/>
    <w:rsid w:val="00D65B94"/>
    <w:rsid w:val="00DA4CC8"/>
    <w:rsid w:val="00DB1BA8"/>
    <w:rsid w:val="00DC38C8"/>
    <w:rsid w:val="00DE388D"/>
    <w:rsid w:val="00DE6B90"/>
    <w:rsid w:val="00E01C1A"/>
    <w:rsid w:val="00E0609C"/>
    <w:rsid w:val="00E10C30"/>
    <w:rsid w:val="00E17039"/>
    <w:rsid w:val="00E22966"/>
    <w:rsid w:val="00E5322E"/>
    <w:rsid w:val="00E535C2"/>
    <w:rsid w:val="00E55EDE"/>
    <w:rsid w:val="00E648B0"/>
    <w:rsid w:val="00E92E3F"/>
    <w:rsid w:val="00E956BA"/>
    <w:rsid w:val="00E9647F"/>
    <w:rsid w:val="00EB02AB"/>
    <w:rsid w:val="00EB0978"/>
    <w:rsid w:val="00EB4F08"/>
    <w:rsid w:val="00EC438A"/>
    <w:rsid w:val="00ED61CB"/>
    <w:rsid w:val="00EE274F"/>
    <w:rsid w:val="00EE79C9"/>
    <w:rsid w:val="00EF2DD5"/>
    <w:rsid w:val="00EF4470"/>
    <w:rsid w:val="00EF52F1"/>
    <w:rsid w:val="00F02CEA"/>
    <w:rsid w:val="00F125B4"/>
    <w:rsid w:val="00F236AF"/>
    <w:rsid w:val="00F30F73"/>
    <w:rsid w:val="00F31FDB"/>
    <w:rsid w:val="00F346A6"/>
    <w:rsid w:val="00F36A47"/>
    <w:rsid w:val="00F3777D"/>
    <w:rsid w:val="00F44C25"/>
    <w:rsid w:val="00F52194"/>
    <w:rsid w:val="00F612D6"/>
    <w:rsid w:val="00F65494"/>
    <w:rsid w:val="00F6627E"/>
    <w:rsid w:val="00F84AF3"/>
    <w:rsid w:val="00F85A28"/>
    <w:rsid w:val="00FA622B"/>
    <w:rsid w:val="00FB4BA3"/>
    <w:rsid w:val="00FB6B09"/>
    <w:rsid w:val="00FD58D3"/>
    <w:rsid w:val="00FE01AD"/>
    <w:rsid w:val="00FE1267"/>
    <w:rsid w:val="00FF15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E738BF"/>
  <w15:docId w15:val="{B7316737-A264-9342-B771-776778D5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tabs>
        <w:tab w:val="left" w:pos="8364"/>
      </w:tabs>
      <w:jc w:val="center"/>
      <w:outlineLvl w:val="0"/>
    </w:pPr>
    <w:rPr>
      <w:b/>
    </w:rPr>
  </w:style>
  <w:style w:type="paragraph" w:styleId="Titolo2">
    <w:name w:val="heading 2"/>
    <w:basedOn w:val="Normale"/>
    <w:next w:val="Normale"/>
    <w:qFormat/>
    <w:pPr>
      <w:keepNext/>
      <w:tabs>
        <w:tab w:val="left" w:pos="8364"/>
      </w:tabs>
      <w:jc w:val="both"/>
      <w:outlineLvl w:val="1"/>
    </w:pPr>
    <w:rPr>
      <w:b/>
    </w:rPr>
  </w:style>
  <w:style w:type="paragraph" w:styleId="Titolo3">
    <w:name w:val="heading 3"/>
    <w:basedOn w:val="Normale"/>
    <w:next w:val="Normale"/>
    <w:qFormat/>
    <w:pPr>
      <w:keepNext/>
      <w:ind w:firstLine="708"/>
      <w:jc w:val="both"/>
      <w:outlineLvl w:val="2"/>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Corpotesto">
    <w:name w:val="Body Text"/>
    <w:basedOn w:val="Normale"/>
    <w:pPr>
      <w:tabs>
        <w:tab w:val="left" w:pos="8364"/>
      </w:tabs>
      <w:jc w:val="both"/>
    </w:pPr>
  </w:style>
  <w:style w:type="character" w:styleId="Collegamentoipertestuale">
    <w:name w:val="Hyperlink"/>
    <w:basedOn w:val="Carpredefinitoparagrafo"/>
    <w:uiPriority w:val="99"/>
    <w:rPr>
      <w:color w:val="0000FF"/>
      <w:u w:val="single"/>
    </w:rPr>
  </w:style>
  <w:style w:type="paragraph" w:styleId="Corpodeltesto2">
    <w:name w:val="Body Text 2"/>
    <w:basedOn w:val="Normale"/>
    <w:pPr>
      <w:jc w:val="center"/>
    </w:pPr>
  </w:style>
  <w:style w:type="paragraph" w:styleId="Testonotaapidipagina">
    <w:name w:val="footnote text"/>
    <w:basedOn w:val="Normale"/>
    <w:semiHidden/>
    <w:rPr>
      <w:sz w:val="20"/>
    </w:rPr>
  </w:style>
  <w:style w:type="character" w:styleId="Rimandonotaapidipagina">
    <w:name w:val="footnote reference"/>
    <w:basedOn w:val="Carpredefinitoparagrafo"/>
    <w:semiHidden/>
    <w:rPr>
      <w:vertAlign w:val="superscript"/>
    </w:rPr>
  </w:style>
  <w:style w:type="paragraph" w:styleId="Testofumetto">
    <w:name w:val="Balloon Text"/>
    <w:basedOn w:val="Normale"/>
    <w:link w:val="TestofumettoCarattere"/>
    <w:uiPriority w:val="99"/>
    <w:semiHidden/>
    <w:unhideWhenUsed/>
    <w:rsid w:val="00916FD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16FD5"/>
    <w:rPr>
      <w:rFonts w:ascii="Lucida Grande" w:hAnsi="Lucida Grande" w:cs="Lucida Grande"/>
      <w:sz w:val="18"/>
      <w:szCs w:val="18"/>
    </w:rPr>
  </w:style>
  <w:style w:type="table" w:styleId="Grigliatabella">
    <w:name w:val="Table Grid"/>
    <w:basedOn w:val="Tabellanormale"/>
    <w:uiPriority w:val="59"/>
    <w:rsid w:val="008B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unhideWhenUsed/>
    <w:rsid w:val="00A36035"/>
    <w:rPr>
      <w:szCs w:val="24"/>
    </w:rPr>
  </w:style>
  <w:style w:type="character" w:customStyle="1" w:styleId="MappadocumentoCarattere">
    <w:name w:val="Mappa documento Carattere"/>
    <w:basedOn w:val="Carpredefinitoparagrafo"/>
    <w:link w:val="Mappadocumento"/>
    <w:uiPriority w:val="99"/>
    <w:semiHidden/>
    <w:rsid w:val="00A36035"/>
    <w:rPr>
      <w:sz w:val="24"/>
      <w:szCs w:val="24"/>
    </w:rPr>
  </w:style>
  <w:style w:type="paragraph" w:styleId="Nessunaspaziatura">
    <w:name w:val="No Spacing"/>
    <w:uiPriority w:val="1"/>
    <w:qFormat/>
    <w:rsid w:val="00400DE0"/>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480">
      <w:bodyDiv w:val="1"/>
      <w:marLeft w:val="0"/>
      <w:marRight w:val="0"/>
      <w:marTop w:val="0"/>
      <w:marBottom w:val="0"/>
      <w:divBdr>
        <w:top w:val="none" w:sz="0" w:space="0" w:color="auto"/>
        <w:left w:val="none" w:sz="0" w:space="0" w:color="auto"/>
        <w:bottom w:val="none" w:sz="0" w:space="0" w:color="auto"/>
        <w:right w:val="none" w:sz="0" w:space="0" w:color="auto"/>
      </w:divBdr>
    </w:div>
    <w:div w:id="108085946">
      <w:bodyDiv w:val="1"/>
      <w:marLeft w:val="0"/>
      <w:marRight w:val="0"/>
      <w:marTop w:val="0"/>
      <w:marBottom w:val="0"/>
      <w:divBdr>
        <w:top w:val="none" w:sz="0" w:space="0" w:color="auto"/>
        <w:left w:val="none" w:sz="0" w:space="0" w:color="auto"/>
        <w:bottom w:val="none" w:sz="0" w:space="0" w:color="auto"/>
        <w:right w:val="none" w:sz="0" w:space="0" w:color="auto"/>
      </w:divBdr>
    </w:div>
    <w:div w:id="222259001">
      <w:bodyDiv w:val="1"/>
      <w:marLeft w:val="0"/>
      <w:marRight w:val="0"/>
      <w:marTop w:val="0"/>
      <w:marBottom w:val="0"/>
      <w:divBdr>
        <w:top w:val="none" w:sz="0" w:space="0" w:color="auto"/>
        <w:left w:val="none" w:sz="0" w:space="0" w:color="auto"/>
        <w:bottom w:val="none" w:sz="0" w:space="0" w:color="auto"/>
        <w:right w:val="none" w:sz="0" w:space="0" w:color="auto"/>
      </w:divBdr>
    </w:div>
    <w:div w:id="229584680">
      <w:bodyDiv w:val="1"/>
      <w:marLeft w:val="0"/>
      <w:marRight w:val="0"/>
      <w:marTop w:val="0"/>
      <w:marBottom w:val="0"/>
      <w:divBdr>
        <w:top w:val="none" w:sz="0" w:space="0" w:color="auto"/>
        <w:left w:val="none" w:sz="0" w:space="0" w:color="auto"/>
        <w:bottom w:val="none" w:sz="0" w:space="0" w:color="auto"/>
        <w:right w:val="none" w:sz="0" w:space="0" w:color="auto"/>
      </w:divBdr>
    </w:div>
    <w:div w:id="281155362">
      <w:bodyDiv w:val="1"/>
      <w:marLeft w:val="0"/>
      <w:marRight w:val="0"/>
      <w:marTop w:val="0"/>
      <w:marBottom w:val="0"/>
      <w:divBdr>
        <w:top w:val="none" w:sz="0" w:space="0" w:color="auto"/>
        <w:left w:val="none" w:sz="0" w:space="0" w:color="auto"/>
        <w:bottom w:val="none" w:sz="0" w:space="0" w:color="auto"/>
        <w:right w:val="none" w:sz="0" w:space="0" w:color="auto"/>
      </w:divBdr>
    </w:div>
    <w:div w:id="390926403">
      <w:bodyDiv w:val="1"/>
      <w:marLeft w:val="0"/>
      <w:marRight w:val="0"/>
      <w:marTop w:val="0"/>
      <w:marBottom w:val="0"/>
      <w:divBdr>
        <w:top w:val="none" w:sz="0" w:space="0" w:color="auto"/>
        <w:left w:val="none" w:sz="0" w:space="0" w:color="auto"/>
        <w:bottom w:val="none" w:sz="0" w:space="0" w:color="auto"/>
        <w:right w:val="none" w:sz="0" w:space="0" w:color="auto"/>
      </w:divBdr>
    </w:div>
    <w:div w:id="532764589">
      <w:bodyDiv w:val="1"/>
      <w:marLeft w:val="0"/>
      <w:marRight w:val="0"/>
      <w:marTop w:val="0"/>
      <w:marBottom w:val="0"/>
      <w:divBdr>
        <w:top w:val="none" w:sz="0" w:space="0" w:color="auto"/>
        <w:left w:val="none" w:sz="0" w:space="0" w:color="auto"/>
        <w:bottom w:val="none" w:sz="0" w:space="0" w:color="auto"/>
        <w:right w:val="none" w:sz="0" w:space="0" w:color="auto"/>
      </w:divBdr>
    </w:div>
    <w:div w:id="536241677">
      <w:bodyDiv w:val="1"/>
      <w:marLeft w:val="0"/>
      <w:marRight w:val="0"/>
      <w:marTop w:val="0"/>
      <w:marBottom w:val="0"/>
      <w:divBdr>
        <w:top w:val="none" w:sz="0" w:space="0" w:color="auto"/>
        <w:left w:val="none" w:sz="0" w:space="0" w:color="auto"/>
        <w:bottom w:val="none" w:sz="0" w:space="0" w:color="auto"/>
        <w:right w:val="none" w:sz="0" w:space="0" w:color="auto"/>
      </w:divBdr>
    </w:div>
    <w:div w:id="560020502">
      <w:bodyDiv w:val="1"/>
      <w:marLeft w:val="0"/>
      <w:marRight w:val="0"/>
      <w:marTop w:val="0"/>
      <w:marBottom w:val="0"/>
      <w:divBdr>
        <w:top w:val="none" w:sz="0" w:space="0" w:color="auto"/>
        <w:left w:val="none" w:sz="0" w:space="0" w:color="auto"/>
        <w:bottom w:val="none" w:sz="0" w:space="0" w:color="auto"/>
        <w:right w:val="none" w:sz="0" w:space="0" w:color="auto"/>
      </w:divBdr>
    </w:div>
    <w:div w:id="584388101">
      <w:bodyDiv w:val="1"/>
      <w:marLeft w:val="0"/>
      <w:marRight w:val="0"/>
      <w:marTop w:val="0"/>
      <w:marBottom w:val="0"/>
      <w:divBdr>
        <w:top w:val="none" w:sz="0" w:space="0" w:color="auto"/>
        <w:left w:val="none" w:sz="0" w:space="0" w:color="auto"/>
        <w:bottom w:val="none" w:sz="0" w:space="0" w:color="auto"/>
        <w:right w:val="none" w:sz="0" w:space="0" w:color="auto"/>
      </w:divBdr>
    </w:div>
    <w:div w:id="610237343">
      <w:bodyDiv w:val="1"/>
      <w:marLeft w:val="0"/>
      <w:marRight w:val="0"/>
      <w:marTop w:val="0"/>
      <w:marBottom w:val="0"/>
      <w:divBdr>
        <w:top w:val="none" w:sz="0" w:space="0" w:color="auto"/>
        <w:left w:val="none" w:sz="0" w:space="0" w:color="auto"/>
        <w:bottom w:val="none" w:sz="0" w:space="0" w:color="auto"/>
        <w:right w:val="none" w:sz="0" w:space="0" w:color="auto"/>
      </w:divBdr>
    </w:div>
    <w:div w:id="641278430">
      <w:bodyDiv w:val="1"/>
      <w:marLeft w:val="0"/>
      <w:marRight w:val="0"/>
      <w:marTop w:val="0"/>
      <w:marBottom w:val="0"/>
      <w:divBdr>
        <w:top w:val="none" w:sz="0" w:space="0" w:color="auto"/>
        <w:left w:val="none" w:sz="0" w:space="0" w:color="auto"/>
        <w:bottom w:val="none" w:sz="0" w:space="0" w:color="auto"/>
        <w:right w:val="none" w:sz="0" w:space="0" w:color="auto"/>
      </w:divBdr>
    </w:div>
    <w:div w:id="681249582">
      <w:bodyDiv w:val="1"/>
      <w:marLeft w:val="0"/>
      <w:marRight w:val="0"/>
      <w:marTop w:val="0"/>
      <w:marBottom w:val="0"/>
      <w:divBdr>
        <w:top w:val="none" w:sz="0" w:space="0" w:color="auto"/>
        <w:left w:val="none" w:sz="0" w:space="0" w:color="auto"/>
        <w:bottom w:val="none" w:sz="0" w:space="0" w:color="auto"/>
        <w:right w:val="none" w:sz="0" w:space="0" w:color="auto"/>
      </w:divBdr>
    </w:div>
    <w:div w:id="867376806">
      <w:bodyDiv w:val="1"/>
      <w:marLeft w:val="0"/>
      <w:marRight w:val="0"/>
      <w:marTop w:val="0"/>
      <w:marBottom w:val="0"/>
      <w:divBdr>
        <w:top w:val="none" w:sz="0" w:space="0" w:color="auto"/>
        <w:left w:val="none" w:sz="0" w:space="0" w:color="auto"/>
        <w:bottom w:val="none" w:sz="0" w:space="0" w:color="auto"/>
        <w:right w:val="none" w:sz="0" w:space="0" w:color="auto"/>
      </w:divBdr>
    </w:div>
    <w:div w:id="883636246">
      <w:bodyDiv w:val="1"/>
      <w:marLeft w:val="0"/>
      <w:marRight w:val="0"/>
      <w:marTop w:val="0"/>
      <w:marBottom w:val="0"/>
      <w:divBdr>
        <w:top w:val="none" w:sz="0" w:space="0" w:color="auto"/>
        <w:left w:val="none" w:sz="0" w:space="0" w:color="auto"/>
        <w:bottom w:val="none" w:sz="0" w:space="0" w:color="auto"/>
        <w:right w:val="none" w:sz="0" w:space="0" w:color="auto"/>
      </w:divBdr>
    </w:div>
    <w:div w:id="918371577">
      <w:bodyDiv w:val="1"/>
      <w:marLeft w:val="0"/>
      <w:marRight w:val="0"/>
      <w:marTop w:val="0"/>
      <w:marBottom w:val="0"/>
      <w:divBdr>
        <w:top w:val="none" w:sz="0" w:space="0" w:color="auto"/>
        <w:left w:val="none" w:sz="0" w:space="0" w:color="auto"/>
        <w:bottom w:val="none" w:sz="0" w:space="0" w:color="auto"/>
        <w:right w:val="none" w:sz="0" w:space="0" w:color="auto"/>
      </w:divBdr>
    </w:div>
    <w:div w:id="979916003">
      <w:bodyDiv w:val="1"/>
      <w:marLeft w:val="0"/>
      <w:marRight w:val="0"/>
      <w:marTop w:val="0"/>
      <w:marBottom w:val="0"/>
      <w:divBdr>
        <w:top w:val="none" w:sz="0" w:space="0" w:color="auto"/>
        <w:left w:val="none" w:sz="0" w:space="0" w:color="auto"/>
        <w:bottom w:val="none" w:sz="0" w:space="0" w:color="auto"/>
        <w:right w:val="none" w:sz="0" w:space="0" w:color="auto"/>
      </w:divBdr>
    </w:div>
    <w:div w:id="1031303415">
      <w:bodyDiv w:val="1"/>
      <w:marLeft w:val="0"/>
      <w:marRight w:val="0"/>
      <w:marTop w:val="0"/>
      <w:marBottom w:val="0"/>
      <w:divBdr>
        <w:top w:val="none" w:sz="0" w:space="0" w:color="auto"/>
        <w:left w:val="none" w:sz="0" w:space="0" w:color="auto"/>
        <w:bottom w:val="none" w:sz="0" w:space="0" w:color="auto"/>
        <w:right w:val="none" w:sz="0" w:space="0" w:color="auto"/>
      </w:divBdr>
    </w:div>
    <w:div w:id="1063142733">
      <w:bodyDiv w:val="1"/>
      <w:marLeft w:val="0"/>
      <w:marRight w:val="0"/>
      <w:marTop w:val="0"/>
      <w:marBottom w:val="0"/>
      <w:divBdr>
        <w:top w:val="none" w:sz="0" w:space="0" w:color="auto"/>
        <w:left w:val="none" w:sz="0" w:space="0" w:color="auto"/>
        <w:bottom w:val="none" w:sz="0" w:space="0" w:color="auto"/>
        <w:right w:val="none" w:sz="0" w:space="0" w:color="auto"/>
      </w:divBdr>
    </w:div>
    <w:div w:id="1103190930">
      <w:bodyDiv w:val="1"/>
      <w:marLeft w:val="0"/>
      <w:marRight w:val="0"/>
      <w:marTop w:val="0"/>
      <w:marBottom w:val="0"/>
      <w:divBdr>
        <w:top w:val="none" w:sz="0" w:space="0" w:color="auto"/>
        <w:left w:val="none" w:sz="0" w:space="0" w:color="auto"/>
        <w:bottom w:val="none" w:sz="0" w:space="0" w:color="auto"/>
        <w:right w:val="none" w:sz="0" w:space="0" w:color="auto"/>
      </w:divBdr>
    </w:div>
    <w:div w:id="1158575770">
      <w:bodyDiv w:val="1"/>
      <w:marLeft w:val="0"/>
      <w:marRight w:val="0"/>
      <w:marTop w:val="0"/>
      <w:marBottom w:val="0"/>
      <w:divBdr>
        <w:top w:val="none" w:sz="0" w:space="0" w:color="auto"/>
        <w:left w:val="none" w:sz="0" w:space="0" w:color="auto"/>
        <w:bottom w:val="none" w:sz="0" w:space="0" w:color="auto"/>
        <w:right w:val="none" w:sz="0" w:space="0" w:color="auto"/>
      </w:divBdr>
    </w:div>
    <w:div w:id="1359314584">
      <w:bodyDiv w:val="1"/>
      <w:marLeft w:val="0"/>
      <w:marRight w:val="0"/>
      <w:marTop w:val="0"/>
      <w:marBottom w:val="0"/>
      <w:divBdr>
        <w:top w:val="none" w:sz="0" w:space="0" w:color="auto"/>
        <w:left w:val="none" w:sz="0" w:space="0" w:color="auto"/>
        <w:bottom w:val="none" w:sz="0" w:space="0" w:color="auto"/>
        <w:right w:val="none" w:sz="0" w:space="0" w:color="auto"/>
      </w:divBdr>
    </w:div>
    <w:div w:id="1362784913">
      <w:bodyDiv w:val="1"/>
      <w:marLeft w:val="0"/>
      <w:marRight w:val="0"/>
      <w:marTop w:val="0"/>
      <w:marBottom w:val="0"/>
      <w:divBdr>
        <w:top w:val="none" w:sz="0" w:space="0" w:color="auto"/>
        <w:left w:val="none" w:sz="0" w:space="0" w:color="auto"/>
        <w:bottom w:val="none" w:sz="0" w:space="0" w:color="auto"/>
        <w:right w:val="none" w:sz="0" w:space="0" w:color="auto"/>
      </w:divBdr>
    </w:div>
    <w:div w:id="1385719293">
      <w:bodyDiv w:val="1"/>
      <w:marLeft w:val="0"/>
      <w:marRight w:val="0"/>
      <w:marTop w:val="0"/>
      <w:marBottom w:val="0"/>
      <w:divBdr>
        <w:top w:val="none" w:sz="0" w:space="0" w:color="auto"/>
        <w:left w:val="none" w:sz="0" w:space="0" w:color="auto"/>
        <w:bottom w:val="none" w:sz="0" w:space="0" w:color="auto"/>
        <w:right w:val="none" w:sz="0" w:space="0" w:color="auto"/>
      </w:divBdr>
    </w:div>
    <w:div w:id="1476021796">
      <w:bodyDiv w:val="1"/>
      <w:marLeft w:val="0"/>
      <w:marRight w:val="0"/>
      <w:marTop w:val="0"/>
      <w:marBottom w:val="0"/>
      <w:divBdr>
        <w:top w:val="none" w:sz="0" w:space="0" w:color="auto"/>
        <w:left w:val="none" w:sz="0" w:space="0" w:color="auto"/>
        <w:bottom w:val="none" w:sz="0" w:space="0" w:color="auto"/>
        <w:right w:val="none" w:sz="0" w:space="0" w:color="auto"/>
      </w:divBdr>
    </w:div>
    <w:div w:id="1528524063">
      <w:bodyDiv w:val="1"/>
      <w:marLeft w:val="0"/>
      <w:marRight w:val="0"/>
      <w:marTop w:val="0"/>
      <w:marBottom w:val="0"/>
      <w:divBdr>
        <w:top w:val="none" w:sz="0" w:space="0" w:color="auto"/>
        <w:left w:val="none" w:sz="0" w:space="0" w:color="auto"/>
        <w:bottom w:val="none" w:sz="0" w:space="0" w:color="auto"/>
        <w:right w:val="none" w:sz="0" w:space="0" w:color="auto"/>
      </w:divBdr>
    </w:div>
    <w:div w:id="1577085934">
      <w:bodyDiv w:val="1"/>
      <w:marLeft w:val="0"/>
      <w:marRight w:val="0"/>
      <w:marTop w:val="0"/>
      <w:marBottom w:val="0"/>
      <w:divBdr>
        <w:top w:val="none" w:sz="0" w:space="0" w:color="auto"/>
        <w:left w:val="none" w:sz="0" w:space="0" w:color="auto"/>
        <w:bottom w:val="none" w:sz="0" w:space="0" w:color="auto"/>
        <w:right w:val="none" w:sz="0" w:space="0" w:color="auto"/>
      </w:divBdr>
    </w:div>
    <w:div w:id="1599563197">
      <w:bodyDiv w:val="1"/>
      <w:marLeft w:val="0"/>
      <w:marRight w:val="0"/>
      <w:marTop w:val="0"/>
      <w:marBottom w:val="0"/>
      <w:divBdr>
        <w:top w:val="none" w:sz="0" w:space="0" w:color="auto"/>
        <w:left w:val="none" w:sz="0" w:space="0" w:color="auto"/>
        <w:bottom w:val="none" w:sz="0" w:space="0" w:color="auto"/>
        <w:right w:val="none" w:sz="0" w:space="0" w:color="auto"/>
      </w:divBdr>
    </w:div>
    <w:div w:id="1656572593">
      <w:bodyDiv w:val="1"/>
      <w:marLeft w:val="0"/>
      <w:marRight w:val="0"/>
      <w:marTop w:val="0"/>
      <w:marBottom w:val="0"/>
      <w:divBdr>
        <w:top w:val="none" w:sz="0" w:space="0" w:color="auto"/>
        <w:left w:val="none" w:sz="0" w:space="0" w:color="auto"/>
        <w:bottom w:val="none" w:sz="0" w:space="0" w:color="auto"/>
        <w:right w:val="none" w:sz="0" w:space="0" w:color="auto"/>
      </w:divBdr>
    </w:div>
    <w:div w:id="1765878428">
      <w:bodyDiv w:val="1"/>
      <w:marLeft w:val="0"/>
      <w:marRight w:val="0"/>
      <w:marTop w:val="0"/>
      <w:marBottom w:val="0"/>
      <w:divBdr>
        <w:top w:val="none" w:sz="0" w:space="0" w:color="auto"/>
        <w:left w:val="none" w:sz="0" w:space="0" w:color="auto"/>
        <w:bottom w:val="none" w:sz="0" w:space="0" w:color="auto"/>
        <w:right w:val="none" w:sz="0" w:space="0" w:color="auto"/>
      </w:divBdr>
    </w:div>
    <w:div w:id="1842506288">
      <w:bodyDiv w:val="1"/>
      <w:marLeft w:val="0"/>
      <w:marRight w:val="0"/>
      <w:marTop w:val="0"/>
      <w:marBottom w:val="0"/>
      <w:divBdr>
        <w:top w:val="none" w:sz="0" w:space="0" w:color="auto"/>
        <w:left w:val="none" w:sz="0" w:space="0" w:color="auto"/>
        <w:bottom w:val="none" w:sz="0" w:space="0" w:color="auto"/>
        <w:right w:val="none" w:sz="0" w:space="0" w:color="auto"/>
      </w:divBdr>
    </w:div>
    <w:div w:id="1909222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st.uniroma3.it/eventi/IPTC2022/iptc2022-registration.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host.uniroma3.it/eventi/IPTC2022/iptc2022-programme.html" TargetMode="External"/><Relationship Id="rId17" Type="http://schemas.openxmlformats.org/officeDocument/2006/relationships/hyperlink" Target="mailto:ufficio.comunicazione@uniroma3.it|" TargetMode="External"/><Relationship Id="rId2" Type="http://schemas.openxmlformats.org/officeDocument/2006/relationships/customXml" Target="../customXml/item2.xml"/><Relationship Id="rId16" Type="http://schemas.openxmlformats.org/officeDocument/2006/relationships/hyperlink" Target="mailto:francesca.vitalini@uniroma3.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st.uniroma3.it/eventi/IPTC2022/iptc2022-programme.html" TargetMode="External"/><Relationship Id="rId5" Type="http://schemas.openxmlformats.org/officeDocument/2006/relationships/styles" Target="styles.xml"/><Relationship Id="rId15" Type="http://schemas.openxmlformats.org/officeDocument/2006/relationships/hyperlink" Target="http://www.scienze.uniroma3.it"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st.uniroma3.it/eventi/IPTC2022/"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E3B6B0E4EEEDE4C81B41431FD2A542B" ma:contentTypeVersion="13" ma:contentTypeDescription="Creare un nuovo documento." ma:contentTypeScope="" ma:versionID="a0ca2f510da08024756cfa3b4f1abd9b">
  <xsd:schema xmlns:xsd="http://www.w3.org/2001/XMLSchema" xmlns:xs="http://www.w3.org/2001/XMLSchema" xmlns:p="http://schemas.microsoft.com/office/2006/metadata/properties" xmlns:ns2="f7fdb25d-71c4-4bad-a39f-9c36fe52f54d" xmlns:ns3="52b345dc-50c0-4715-8f92-f40a00dbaa79" targetNamespace="http://schemas.microsoft.com/office/2006/metadata/properties" ma:root="true" ma:fieldsID="1aa1c8854568429fcafb6af1677dead7" ns2:_="" ns3:_="">
    <xsd:import namespace="f7fdb25d-71c4-4bad-a39f-9c36fe52f54d"/>
    <xsd:import namespace="52b345dc-50c0-4715-8f92-f40a00dbaa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db25d-71c4-4bad-a39f-9c36fe52f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345dc-50c0-4715-8f92-f40a00dbaa7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f7fdb25d-71c4-4bad-a39f-9c36fe52f54d" xsi:nil="true"/>
  </documentManagement>
</p:properties>
</file>

<file path=customXml/itemProps1.xml><?xml version="1.0" encoding="utf-8"?>
<ds:datastoreItem xmlns:ds="http://schemas.openxmlformats.org/officeDocument/2006/customXml" ds:itemID="{5B318FFB-8860-4584-A7E4-7F4B4B98FB50}"/>
</file>

<file path=customXml/itemProps2.xml><?xml version="1.0" encoding="utf-8"?>
<ds:datastoreItem xmlns:ds="http://schemas.openxmlformats.org/officeDocument/2006/customXml" ds:itemID="{81F731CC-8EB6-4071-B8D9-4037B39B7D3A}">
  <ds:schemaRefs>
    <ds:schemaRef ds:uri="http://schemas.microsoft.com/sharepoint/v3/contenttype/forms"/>
  </ds:schemaRefs>
</ds:datastoreItem>
</file>

<file path=customXml/itemProps3.xml><?xml version="1.0" encoding="utf-8"?>
<ds:datastoreItem xmlns:ds="http://schemas.openxmlformats.org/officeDocument/2006/customXml" ds:itemID="{51A21926-3A9C-492C-9CB0-CC2A3CC2FB18}">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2cff17b-ebef-44d7-8159-9108441cfad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6041</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_</vt:lpstr>
    </vt:vector>
  </TitlesOfParts>
  <Company>3^ Università</Company>
  <LinksUpToDate>false</LinksUpToDate>
  <CharactersWithSpaces>6945</CharactersWithSpaces>
  <SharedDoc>false</SharedDoc>
  <HLinks>
    <vt:vector size="6" baseType="variant">
      <vt:variant>
        <vt:i4>4063299</vt:i4>
      </vt:variant>
      <vt:variant>
        <vt:i4>1536</vt:i4>
      </vt:variant>
      <vt:variant>
        <vt:i4>1025</vt:i4>
      </vt:variant>
      <vt:variant>
        <vt:i4>1</vt:i4>
      </vt:variant>
      <vt:variant>
        <vt:lpwstr>logo_def_blu-pc copia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Paolo Cursi</dc:creator>
  <cp:keywords/>
  <dc:description/>
  <cp:lastModifiedBy>Alessandro Santelli</cp:lastModifiedBy>
  <cp:revision>3</cp:revision>
  <cp:lastPrinted>2015-05-22T11:05:00Z</cp:lastPrinted>
  <dcterms:created xsi:type="dcterms:W3CDTF">2022-06-15T10:07:00Z</dcterms:created>
  <dcterms:modified xsi:type="dcterms:W3CDTF">2022-06-15T10:11:00Z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0x0101003E01FE3D9DC17B4DBEBF98F3258EEA22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