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42CCA" w:rsidRPr="00142CCA" w:rsidRDefault="00142CCA" w:rsidP="00142CCA">
      <w:pPr>
        <w:jc w:val="center"/>
        <w:rPr>
          <w:rFonts w:ascii="Times" w:hAnsi="Times" w:cs="Times New Roman"/>
          <w:b/>
          <w:sz w:val="20"/>
          <w:szCs w:val="20"/>
        </w:rPr>
      </w:pPr>
      <w:r w:rsidRPr="00142CCA">
        <w:rPr>
          <w:rFonts w:ascii="Times" w:hAnsi="Times" w:cs="Times New Roman"/>
          <w:b/>
          <w:sz w:val="20"/>
          <w:szCs w:val="20"/>
        </w:rPr>
        <w:t>UNIVERSITÀ DEGLI STUDI “ROMA TRE”</w:t>
      </w:r>
    </w:p>
    <w:p w:rsidR="00142CCA" w:rsidRPr="00142CCA" w:rsidRDefault="00142CCA" w:rsidP="00142CCA">
      <w:pPr>
        <w:jc w:val="center"/>
        <w:rPr>
          <w:rFonts w:ascii="Times" w:hAnsi="Times" w:cs="Times New Roman"/>
          <w:b/>
          <w:sz w:val="20"/>
          <w:szCs w:val="20"/>
        </w:rPr>
      </w:pPr>
    </w:p>
    <w:p w:rsidR="00142CCA" w:rsidRPr="00142CCA" w:rsidRDefault="00142CCA" w:rsidP="00142CCA">
      <w:pPr>
        <w:jc w:val="center"/>
        <w:rPr>
          <w:rFonts w:ascii="Times" w:hAnsi="Times" w:cs="Times New Roman"/>
          <w:b/>
          <w:sz w:val="20"/>
          <w:szCs w:val="20"/>
        </w:rPr>
      </w:pPr>
      <w:r w:rsidRPr="00142CCA">
        <w:rPr>
          <w:rFonts w:ascii="Times" w:hAnsi="Times" w:cs="Times New Roman"/>
          <w:b/>
          <w:noProof/>
          <w:sz w:val="20"/>
          <w:szCs w:val="20"/>
          <w:lang w:eastAsia="it-IT"/>
        </w:rPr>
        <w:drawing>
          <wp:anchor distT="0" distB="0" distL="114300" distR="114300" simplePos="0" relativeHeight="251659264" behindDoc="0" locked="0" layoutInCell="1" allowOverlap="1" wp14:anchorId="1EB469F0" wp14:editId="0A50EB3E">
            <wp:simplePos x="0" y="0"/>
            <wp:positionH relativeFrom="column">
              <wp:posOffset>2604770</wp:posOffset>
            </wp:positionH>
            <wp:positionV relativeFrom="paragraph">
              <wp:posOffset>94978</wp:posOffset>
            </wp:positionV>
            <wp:extent cx="1360805" cy="697865"/>
            <wp:effectExtent l="0" t="0" r="0" b="635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60805" cy="69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2CCA" w:rsidRPr="00142CCA" w:rsidRDefault="00142CCA" w:rsidP="00142CCA">
      <w:pPr>
        <w:jc w:val="center"/>
        <w:rPr>
          <w:rFonts w:ascii="Times" w:hAnsi="Times" w:cs="Times New Roman"/>
          <w:b/>
          <w:sz w:val="20"/>
          <w:szCs w:val="20"/>
        </w:rPr>
      </w:pPr>
    </w:p>
    <w:p w:rsidR="00142CCA" w:rsidRPr="00142CCA" w:rsidRDefault="00142CCA" w:rsidP="00142CCA">
      <w:pPr>
        <w:jc w:val="center"/>
        <w:rPr>
          <w:rFonts w:ascii="Times" w:hAnsi="Times" w:cs="Times New Roman"/>
          <w:b/>
          <w:sz w:val="20"/>
          <w:szCs w:val="20"/>
        </w:rPr>
      </w:pPr>
    </w:p>
    <w:p w:rsidR="00142CCA" w:rsidRDefault="00142CCA" w:rsidP="00142CCA">
      <w:pPr>
        <w:rPr>
          <w:rFonts w:ascii="Times" w:hAnsi="Times" w:cs="Times New Roman"/>
          <w:b/>
          <w:sz w:val="20"/>
          <w:szCs w:val="20"/>
        </w:rPr>
      </w:pPr>
    </w:p>
    <w:p w:rsidR="00142CCA" w:rsidRDefault="00142CCA" w:rsidP="00142CCA">
      <w:pPr>
        <w:rPr>
          <w:rFonts w:ascii="Times" w:hAnsi="Times" w:cs="Times New Roman"/>
          <w:b/>
          <w:sz w:val="20"/>
          <w:szCs w:val="20"/>
        </w:rPr>
      </w:pPr>
    </w:p>
    <w:p w:rsidR="00142CCA" w:rsidRDefault="00142CCA" w:rsidP="00142CCA">
      <w:pPr>
        <w:rPr>
          <w:rFonts w:ascii="Times" w:hAnsi="Times" w:cs="Times New Roman"/>
          <w:b/>
          <w:sz w:val="20"/>
          <w:szCs w:val="20"/>
        </w:rPr>
      </w:pPr>
    </w:p>
    <w:p w:rsidR="00142CCA" w:rsidRPr="00142CCA" w:rsidRDefault="00142CCA" w:rsidP="00142CCA">
      <w:pPr>
        <w:rPr>
          <w:rFonts w:ascii="Times" w:hAnsi="Times" w:cs="Times New Roman"/>
          <w:b/>
          <w:sz w:val="20"/>
          <w:szCs w:val="20"/>
        </w:rPr>
      </w:pPr>
    </w:p>
    <w:p w:rsidR="00142CCA" w:rsidRPr="00142CCA" w:rsidRDefault="00142CCA" w:rsidP="00142CCA">
      <w:pPr>
        <w:spacing w:line="276" w:lineRule="auto"/>
        <w:jc w:val="center"/>
        <w:rPr>
          <w:rFonts w:ascii="Times" w:hAnsi="Times" w:cs="Times New Roman"/>
          <w:sz w:val="20"/>
          <w:szCs w:val="20"/>
        </w:rPr>
      </w:pPr>
      <w:r w:rsidRPr="00142CCA">
        <w:rPr>
          <w:rFonts w:ascii="Times" w:hAnsi="Times" w:cs="Times New Roman"/>
          <w:sz w:val="20"/>
          <w:szCs w:val="20"/>
        </w:rPr>
        <w:t>Corso di Laurea Magistrale in Biologia per la ricerca molecolare,</w:t>
      </w:r>
    </w:p>
    <w:p w:rsidR="00142CCA" w:rsidRPr="00142CCA" w:rsidRDefault="00142CCA" w:rsidP="00142CCA">
      <w:pPr>
        <w:spacing w:line="276" w:lineRule="auto"/>
        <w:jc w:val="center"/>
        <w:rPr>
          <w:rFonts w:ascii="Times" w:hAnsi="Times" w:cs="Times New Roman"/>
          <w:sz w:val="20"/>
          <w:szCs w:val="20"/>
        </w:rPr>
      </w:pPr>
      <w:r w:rsidRPr="00142CCA">
        <w:rPr>
          <w:rFonts w:ascii="Times" w:hAnsi="Times" w:cs="Times New Roman"/>
          <w:sz w:val="20"/>
          <w:szCs w:val="20"/>
        </w:rPr>
        <w:t>cellulare e fisiopatologica</w:t>
      </w:r>
    </w:p>
    <w:p w:rsidR="00142CCA" w:rsidRPr="00142CCA" w:rsidRDefault="00142CCA" w:rsidP="00142CCA">
      <w:pPr>
        <w:spacing w:line="276" w:lineRule="auto"/>
        <w:jc w:val="center"/>
        <w:rPr>
          <w:rFonts w:ascii="Times" w:hAnsi="Times" w:cs="Times New Roman"/>
          <w:sz w:val="20"/>
          <w:szCs w:val="20"/>
        </w:rPr>
      </w:pPr>
      <w:r w:rsidRPr="00142CCA">
        <w:rPr>
          <w:rFonts w:ascii="Times" w:hAnsi="Times" w:cs="Times New Roman"/>
          <w:b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CF648B" wp14:editId="5150D647">
                <wp:simplePos x="0" y="0"/>
                <wp:positionH relativeFrom="column">
                  <wp:posOffset>133350</wp:posOffset>
                </wp:positionH>
                <wp:positionV relativeFrom="paragraph">
                  <wp:posOffset>220980</wp:posOffset>
                </wp:positionV>
                <wp:extent cx="1714500" cy="571500"/>
                <wp:effectExtent l="0" t="0" r="0" b="12700"/>
                <wp:wrapSquare wrapText="bothSides"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2CCA" w:rsidRPr="00142CCA" w:rsidRDefault="00142CCA" w:rsidP="00142CCA">
                            <w:pPr>
                              <w:spacing w:line="276" w:lineRule="auto"/>
                              <w:rPr>
                                <w:rFonts w:ascii="Times" w:hAnsi="Times" w:cs="Times New Roman"/>
                                <w:sz w:val="20"/>
                                <w:szCs w:val="20"/>
                              </w:rPr>
                            </w:pPr>
                            <w:r w:rsidRPr="00142CCA">
                              <w:rPr>
                                <w:rFonts w:ascii="Times" w:hAnsi="Times" w:cs="Times New Roman"/>
                                <w:sz w:val="20"/>
                                <w:szCs w:val="20"/>
                              </w:rPr>
                              <w:t>Relatore</w:t>
                            </w:r>
                            <w:r w:rsidR="007246A8">
                              <w:rPr>
                                <w:rFonts w:ascii="Times" w:hAnsi="Times" w:cs="Times New Roman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142CCA" w:rsidRPr="00142CCA" w:rsidRDefault="00142CCA" w:rsidP="00142CCA">
                            <w:pPr>
                              <w:spacing w:line="276" w:lineRule="auto"/>
                              <w:rPr>
                                <w:rFonts w:ascii="Times" w:hAnsi="Times" w:cs="Times New Roman"/>
                                <w:sz w:val="20"/>
                                <w:szCs w:val="20"/>
                              </w:rPr>
                            </w:pPr>
                            <w:r w:rsidRPr="00142CCA">
                              <w:rPr>
                                <w:rFonts w:ascii="Times" w:hAnsi="Times" w:cs="Times New Roman"/>
                                <w:sz w:val="20"/>
                                <w:szCs w:val="20"/>
                              </w:rPr>
                              <w:t>Prof.ssa Viviana Trezza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CF648B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10.5pt;margin-top:17.4pt;width:135pt;height:4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" filled="f" stroked="f">
                <v:textbox>
                  <w:txbxContent>
                    <w:p w:rsidR="00142CCA" w:rsidRPr="00142CCA" w:rsidRDefault="00142CCA" w:rsidP="00142CCA">
                      <w:pPr>
                        <w:spacing w:line="276" w:lineRule="auto"/>
                        <w:rPr>
                          <w:rFonts w:ascii="Times" w:hAnsi="Times" w:cs="Times New Roman"/>
                          <w:sz w:val="20"/>
                          <w:szCs w:val="20"/>
                        </w:rPr>
                      </w:pPr>
                      <w:r w:rsidRPr="00142CCA">
                        <w:rPr>
                          <w:rFonts w:ascii="Times" w:hAnsi="Times" w:cs="Times New Roman"/>
                          <w:sz w:val="20"/>
                          <w:szCs w:val="20"/>
                        </w:rPr>
                        <w:t>Relatore</w:t>
                      </w:r>
                      <w:r w:rsidR="007246A8">
                        <w:rPr>
                          <w:rFonts w:ascii="Times" w:hAnsi="Times" w:cs="Times New Roman"/>
                          <w:sz w:val="20"/>
                          <w:szCs w:val="20"/>
                        </w:rPr>
                        <w:t>:</w:t>
                      </w:r>
                    </w:p>
                    <w:p w:rsidR="00142CCA" w:rsidRPr="00142CCA" w:rsidRDefault="00142CCA" w:rsidP="00142CCA">
                      <w:pPr>
                        <w:spacing w:line="276" w:lineRule="auto"/>
                        <w:rPr>
                          <w:rFonts w:ascii="Times" w:hAnsi="Times" w:cs="Times New Roman"/>
                          <w:sz w:val="20"/>
                          <w:szCs w:val="20"/>
                        </w:rPr>
                      </w:pPr>
                      <w:r w:rsidRPr="00142CCA">
                        <w:rPr>
                          <w:rFonts w:ascii="Times" w:hAnsi="Times" w:cs="Times New Roman"/>
                          <w:sz w:val="20"/>
                          <w:szCs w:val="20"/>
                        </w:rPr>
                        <w:t>Prof.ssa Viviana Trezza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42CCA">
        <w:rPr>
          <w:rFonts w:ascii="Times" w:hAnsi="Times" w:cs="Times New Roman"/>
          <w:sz w:val="20"/>
          <w:szCs w:val="20"/>
        </w:rPr>
        <w:t>Anno Accademico 2017/2018</w:t>
      </w:r>
    </w:p>
    <w:p w:rsidR="00142CCA" w:rsidRPr="00142CCA" w:rsidRDefault="00511FA7" w:rsidP="00142CCA">
      <w:pPr>
        <w:rPr>
          <w:rFonts w:ascii="Times" w:hAnsi="Times" w:cs="Times New Roman"/>
          <w:b/>
          <w:sz w:val="20"/>
          <w:szCs w:val="20"/>
        </w:rPr>
      </w:pPr>
      <w:r w:rsidRPr="00142CCA">
        <w:rPr>
          <w:rFonts w:ascii="Times" w:hAnsi="Times" w:cs="Times New Roman"/>
          <w:b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5D4ED6" wp14:editId="5FA6531D">
                <wp:simplePos x="0" y="0"/>
                <wp:positionH relativeFrom="column">
                  <wp:posOffset>4703445</wp:posOffset>
                </wp:positionH>
                <wp:positionV relativeFrom="paragraph">
                  <wp:posOffset>48895</wp:posOffset>
                </wp:positionV>
                <wp:extent cx="1486535" cy="437515"/>
                <wp:effectExtent l="0" t="0" r="0" b="0"/>
                <wp:wrapSquare wrapText="bothSides"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6535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2CCA" w:rsidRPr="00142CCA" w:rsidRDefault="00142CCA" w:rsidP="00142CCA">
                            <w:pPr>
                              <w:spacing w:line="276" w:lineRule="auto"/>
                              <w:jc w:val="right"/>
                              <w:rPr>
                                <w:rFonts w:ascii="Times" w:hAnsi="Times" w:cs="Times New Roman"/>
                                <w:sz w:val="20"/>
                                <w:szCs w:val="20"/>
                              </w:rPr>
                            </w:pPr>
                            <w:r w:rsidRPr="00142CCA">
                              <w:rPr>
                                <w:rFonts w:ascii="Times" w:hAnsi="Times" w:cs="Times New Roman"/>
                                <w:sz w:val="20"/>
                                <w:szCs w:val="20"/>
                              </w:rPr>
                              <w:t>Candidato:</w:t>
                            </w:r>
                          </w:p>
                          <w:p w:rsidR="00142CCA" w:rsidRPr="00142CCA" w:rsidRDefault="00142CCA" w:rsidP="00511FA7">
                            <w:pPr>
                              <w:spacing w:line="276" w:lineRule="auto"/>
                              <w:jc w:val="right"/>
                              <w:rPr>
                                <w:rFonts w:ascii="Times" w:hAnsi="Times" w:cs="Times New Roman"/>
                                <w:sz w:val="20"/>
                                <w:szCs w:val="20"/>
                              </w:rPr>
                            </w:pPr>
                            <w:r w:rsidRPr="00142CCA">
                              <w:rPr>
                                <w:rFonts w:ascii="Times" w:hAnsi="Times" w:cs="Times New Roman"/>
                                <w:sz w:val="20"/>
                                <w:szCs w:val="20"/>
                              </w:rPr>
                              <w:t>Emilia Carbone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D4ED6" id="Casella di testo 3" o:spid="_x0000_s1027" type="#_x0000_t202" style="position:absolute;margin-left:370.35pt;margin-top:3.85pt;width:117.05pt;height:34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" filled="f" stroked="f">
                <v:textbox>
                  <w:txbxContent>
                    <w:p w:rsidR="00142CCA" w:rsidRPr="00142CCA" w:rsidRDefault="00142CCA" w:rsidP="00142CCA">
                      <w:pPr>
                        <w:spacing w:line="276" w:lineRule="auto"/>
                        <w:jc w:val="right"/>
                        <w:rPr>
                          <w:rFonts w:ascii="Times" w:hAnsi="Times" w:cs="Times New Roman"/>
                          <w:sz w:val="20"/>
                          <w:szCs w:val="20"/>
                        </w:rPr>
                      </w:pPr>
                      <w:r w:rsidRPr="00142CCA">
                        <w:rPr>
                          <w:rFonts w:ascii="Times" w:hAnsi="Times" w:cs="Times New Roman"/>
                          <w:sz w:val="20"/>
                          <w:szCs w:val="20"/>
                        </w:rPr>
                        <w:t>Candidato:</w:t>
                      </w:r>
                    </w:p>
                    <w:p w:rsidR="00142CCA" w:rsidRPr="00142CCA" w:rsidRDefault="00142CCA" w:rsidP="00511FA7">
                      <w:pPr>
                        <w:spacing w:line="276" w:lineRule="auto"/>
                        <w:jc w:val="right"/>
                        <w:rPr>
                          <w:rFonts w:ascii="Times" w:hAnsi="Times" w:cs="Times New Roman"/>
                          <w:sz w:val="20"/>
                          <w:szCs w:val="20"/>
                        </w:rPr>
                      </w:pPr>
                      <w:r w:rsidRPr="00142CCA">
                        <w:rPr>
                          <w:rFonts w:ascii="Times" w:hAnsi="Times" w:cs="Times New Roman"/>
                          <w:sz w:val="20"/>
                          <w:szCs w:val="20"/>
                        </w:rPr>
                        <w:t>Emilia Carbone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42CCA" w:rsidRPr="00142CCA" w:rsidRDefault="00142CCA" w:rsidP="00142CCA">
      <w:pPr>
        <w:rPr>
          <w:rFonts w:ascii="Times" w:hAnsi="Times" w:cs="Times New Roman"/>
          <w:b/>
          <w:sz w:val="20"/>
          <w:szCs w:val="20"/>
        </w:rPr>
      </w:pPr>
    </w:p>
    <w:p w:rsidR="00142CCA" w:rsidRPr="00142CCA" w:rsidRDefault="00142CCA" w:rsidP="00142CCA">
      <w:pPr>
        <w:rPr>
          <w:rFonts w:ascii="Times" w:hAnsi="Times" w:cs="Times New Roman"/>
          <w:b/>
          <w:sz w:val="20"/>
          <w:szCs w:val="20"/>
        </w:rPr>
      </w:pPr>
    </w:p>
    <w:p w:rsidR="00142CCA" w:rsidRPr="00142CCA" w:rsidRDefault="00142CCA" w:rsidP="00142CCA">
      <w:pPr>
        <w:rPr>
          <w:rFonts w:ascii="Times" w:hAnsi="Times" w:cs="Times New Roman"/>
          <w:b/>
          <w:sz w:val="20"/>
          <w:szCs w:val="20"/>
        </w:rPr>
      </w:pPr>
    </w:p>
    <w:p w:rsidR="00142CCA" w:rsidRPr="00142CCA" w:rsidRDefault="00142CCA" w:rsidP="00142CCA">
      <w:pPr>
        <w:rPr>
          <w:rFonts w:ascii="Times" w:hAnsi="Times" w:cs="Times New Roman"/>
          <w:b/>
          <w:sz w:val="20"/>
          <w:szCs w:val="20"/>
        </w:rPr>
      </w:pPr>
    </w:p>
    <w:p w:rsidR="00142CCA" w:rsidRPr="00142CCA" w:rsidRDefault="00142CCA" w:rsidP="00142CCA">
      <w:pPr>
        <w:rPr>
          <w:rFonts w:ascii="Times" w:hAnsi="Times" w:cs="Times New Roman"/>
          <w:b/>
          <w:sz w:val="20"/>
          <w:szCs w:val="20"/>
        </w:rPr>
      </w:pPr>
    </w:p>
    <w:p w:rsidR="005D1D7F" w:rsidRPr="00987930" w:rsidRDefault="00142CCA" w:rsidP="00987930">
      <w:pPr>
        <w:jc w:val="both"/>
        <w:rPr>
          <w:rFonts w:ascii="Times" w:hAnsi="Times" w:cs="Times New Roman"/>
          <w:b/>
          <w:sz w:val="20"/>
          <w:szCs w:val="20"/>
        </w:rPr>
      </w:pPr>
      <w:r w:rsidRPr="00142CCA">
        <w:rPr>
          <w:rFonts w:ascii="Times" w:hAnsi="Times" w:cs="Times New Roman"/>
          <w:b/>
          <w:sz w:val="20"/>
          <w:szCs w:val="20"/>
        </w:rPr>
        <w:t>Ruolo del sistema endocannabinoide in un modello preclinico di Sindrome dell’X Fragile</w:t>
      </w:r>
    </w:p>
    <w:p w:rsidR="00B15972" w:rsidRDefault="00B15972">
      <w:pPr>
        <w:rPr>
          <w:rFonts w:ascii="Times" w:hAnsi="Times"/>
          <w:b/>
          <w:bCs/>
          <w:sz w:val="20"/>
          <w:szCs w:val="20"/>
        </w:rPr>
      </w:pPr>
    </w:p>
    <w:p w:rsidR="007101EB" w:rsidRDefault="00B15972" w:rsidP="00191A61">
      <w:pPr>
        <w:jc w:val="both"/>
        <w:rPr>
          <w:rFonts w:ascii="Times" w:hAnsi="Times" w:cs="Times New Roman"/>
          <w:iCs/>
          <w:sz w:val="20"/>
          <w:szCs w:val="20"/>
        </w:rPr>
      </w:pPr>
      <w:r w:rsidRPr="00142CCA">
        <w:rPr>
          <w:rFonts w:ascii="Times" w:hAnsi="Times" w:cs="Times New Roman"/>
          <w:sz w:val="20"/>
          <w:szCs w:val="20"/>
        </w:rPr>
        <w:t xml:space="preserve">La Sindrome dell’X Fragile (FXS) </w:t>
      </w:r>
      <w:r w:rsidR="0001458F">
        <w:rPr>
          <w:rFonts w:ascii="Times" w:hAnsi="Times" w:cs="Times New Roman"/>
          <w:sz w:val="20"/>
          <w:szCs w:val="20"/>
        </w:rPr>
        <w:t>r</w:t>
      </w:r>
      <w:r>
        <w:rPr>
          <w:rFonts w:ascii="Times" w:hAnsi="Times" w:cs="Times New Roman"/>
          <w:sz w:val="20"/>
          <w:szCs w:val="20"/>
        </w:rPr>
        <w:t>appresenta sia</w:t>
      </w:r>
      <w:r w:rsidRPr="00B15972">
        <w:rPr>
          <w:rFonts w:ascii="Times" w:hAnsi="Times" w:cs="Times New Roman"/>
          <w:sz w:val="20"/>
          <w:szCs w:val="20"/>
        </w:rPr>
        <w:t xml:space="preserve"> </w:t>
      </w:r>
      <w:r w:rsidRPr="00142CCA">
        <w:rPr>
          <w:rFonts w:ascii="Times" w:hAnsi="Times" w:cs="Times New Roman"/>
          <w:sz w:val="20"/>
          <w:szCs w:val="20"/>
        </w:rPr>
        <w:t>la forma ereditaria di disabilità cognitiva più frequente</w:t>
      </w:r>
      <w:r>
        <w:rPr>
          <w:rFonts w:ascii="Times" w:hAnsi="Times" w:cs="Times New Roman"/>
          <w:sz w:val="20"/>
          <w:szCs w:val="20"/>
        </w:rPr>
        <w:t xml:space="preserve">, che la causa genetica più comune </w:t>
      </w:r>
      <w:r w:rsidR="000F77AD">
        <w:rPr>
          <w:rFonts w:ascii="Times" w:hAnsi="Times" w:cs="Times New Roman"/>
          <w:sz w:val="20"/>
          <w:szCs w:val="20"/>
        </w:rPr>
        <w:t>di</w:t>
      </w:r>
      <w:r>
        <w:rPr>
          <w:rFonts w:ascii="Times" w:hAnsi="Times" w:cs="Times New Roman"/>
          <w:sz w:val="20"/>
          <w:szCs w:val="20"/>
        </w:rPr>
        <w:t xml:space="preserve"> Disturbo dello Spettro Autistico </w:t>
      </w:r>
      <w:r w:rsidRPr="00142CCA">
        <w:rPr>
          <w:rFonts w:ascii="Times" w:hAnsi="Times" w:cs="Times New Roman"/>
          <w:sz w:val="20"/>
          <w:szCs w:val="20"/>
        </w:rPr>
        <w:t>(</w:t>
      </w:r>
      <w:r w:rsidRPr="00142CCA">
        <w:rPr>
          <w:rFonts w:ascii="Times" w:hAnsi="Times" w:cs="Times New Roman"/>
          <w:i/>
          <w:sz w:val="20"/>
          <w:szCs w:val="20"/>
        </w:rPr>
        <w:t>Autism Spectrum Disorder</w:t>
      </w:r>
      <w:r w:rsidRPr="00142CCA">
        <w:rPr>
          <w:rFonts w:ascii="Times" w:hAnsi="Times" w:cs="Times New Roman"/>
          <w:sz w:val="20"/>
          <w:szCs w:val="20"/>
        </w:rPr>
        <w:t>, ASD)</w:t>
      </w:r>
      <w:r>
        <w:rPr>
          <w:rFonts w:ascii="Times" w:hAnsi="Times" w:cs="Times New Roman"/>
          <w:sz w:val="20"/>
          <w:szCs w:val="20"/>
        </w:rPr>
        <w:t xml:space="preserve"> ed è causata da una mutazione all’interno del gene </w:t>
      </w:r>
      <w:r w:rsidRPr="00581CFE">
        <w:rPr>
          <w:rFonts w:ascii="Times" w:hAnsi="Times" w:cs="Times New Roman"/>
          <w:i/>
          <w:iCs/>
          <w:sz w:val="20"/>
          <w:szCs w:val="20"/>
        </w:rPr>
        <w:t>FMR1</w:t>
      </w:r>
      <w:r w:rsidR="002323C4">
        <w:rPr>
          <w:rFonts w:ascii="Times" w:hAnsi="Times" w:cs="Times New Roman"/>
          <w:sz w:val="20"/>
          <w:szCs w:val="20"/>
        </w:rPr>
        <w:t xml:space="preserve"> sul cromosoma X, a seguito della quale si verifica la mancata produzione della proteina FMRP,</w:t>
      </w:r>
      <w:r w:rsidR="002323C4" w:rsidRPr="002323C4">
        <w:rPr>
          <w:rFonts w:ascii="Times" w:hAnsi="Times" w:cs="Times New Roman"/>
          <w:sz w:val="20"/>
          <w:szCs w:val="20"/>
        </w:rPr>
        <w:t xml:space="preserve"> </w:t>
      </w:r>
      <w:r w:rsidR="002323C4" w:rsidRPr="00142CCA">
        <w:rPr>
          <w:rFonts w:ascii="Times" w:hAnsi="Times" w:cs="Times New Roman"/>
          <w:sz w:val="20"/>
          <w:szCs w:val="20"/>
        </w:rPr>
        <w:t xml:space="preserve">ovvero la </w:t>
      </w:r>
      <w:r w:rsidR="002323C4" w:rsidRPr="00142CCA">
        <w:rPr>
          <w:rFonts w:ascii="Times" w:hAnsi="Times" w:cs="Times New Roman"/>
          <w:i/>
          <w:sz w:val="20"/>
          <w:szCs w:val="20"/>
        </w:rPr>
        <w:t>Fragile X Mental Retardation Protein</w:t>
      </w:r>
      <w:r w:rsidR="002323C4">
        <w:rPr>
          <w:rFonts w:ascii="Times" w:hAnsi="Times" w:cs="Times New Roman"/>
          <w:iCs/>
          <w:sz w:val="20"/>
          <w:szCs w:val="20"/>
        </w:rPr>
        <w:t xml:space="preserve">. L’assenza di tale proteina è responsabile della sintomatologia riscontrata nei pazienti affetti da FXS, caratterizzata </w:t>
      </w:r>
      <w:r w:rsidR="007101EB">
        <w:rPr>
          <w:rFonts w:ascii="Times" w:hAnsi="Times" w:cs="Times New Roman"/>
          <w:iCs/>
          <w:sz w:val="20"/>
          <w:szCs w:val="20"/>
        </w:rPr>
        <w:t xml:space="preserve">principalmente </w:t>
      </w:r>
      <w:r w:rsidR="002323C4">
        <w:rPr>
          <w:rFonts w:ascii="Times" w:hAnsi="Times" w:cs="Times New Roman"/>
          <w:iCs/>
          <w:sz w:val="20"/>
          <w:szCs w:val="20"/>
        </w:rPr>
        <w:t>da ritardo mentale e da un progressivo declino cognitivo</w:t>
      </w:r>
      <w:r w:rsidR="007101EB">
        <w:rPr>
          <w:rFonts w:ascii="Times" w:hAnsi="Times" w:cs="Times New Roman"/>
          <w:iCs/>
          <w:sz w:val="20"/>
          <w:szCs w:val="20"/>
        </w:rPr>
        <w:t>. Ad oggi non esiste ancora una terapia specifica ed efficace per la cura di tale patologia, tuttavia recenti studi hanno dimostrato</w:t>
      </w:r>
      <w:r w:rsidR="000F77AD" w:rsidRPr="000F77AD">
        <w:rPr>
          <w:rFonts w:ascii="Times" w:hAnsi="Times" w:cs="Times New Roman"/>
          <w:iCs/>
          <w:sz w:val="20"/>
          <w:szCs w:val="20"/>
        </w:rPr>
        <w:t xml:space="preserve"> </w:t>
      </w:r>
      <w:r w:rsidR="000F77AD">
        <w:rPr>
          <w:rFonts w:ascii="Times" w:hAnsi="Times" w:cs="Times New Roman"/>
          <w:iCs/>
          <w:sz w:val="20"/>
          <w:szCs w:val="20"/>
        </w:rPr>
        <w:t>nei soggetti affetti da FXS</w:t>
      </w:r>
      <w:r w:rsidR="007101EB">
        <w:rPr>
          <w:rFonts w:ascii="Times" w:hAnsi="Times" w:cs="Times New Roman"/>
          <w:iCs/>
          <w:sz w:val="20"/>
          <w:szCs w:val="20"/>
        </w:rPr>
        <w:t xml:space="preserve"> l’esistenza di alterazioni </w:t>
      </w:r>
      <w:r w:rsidR="000F77AD">
        <w:rPr>
          <w:rFonts w:ascii="Times" w:hAnsi="Times" w:cs="Times New Roman"/>
          <w:iCs/>
          <w:sz w:val="20"/>
          <w:szCs w:val="20"/>
        </w:rPr>
        <w:t>d</w:t>
      </w:r>
      <w:r w:rsidR="007101EB">
        <w:rPr>
          <w:rFonts w:ascii="Times" w:hAnsi="Times" w:cs="Times New Roman"/>
          <w:iCs/>
          <w:sz w:val="20"/>
          <w:szCs w:val="20"/>
        </w:rPr>
        <w:t>el</w:t>
      </w:r>
      <w:r w:rsidR="000F77AD">
        <w:rPr>
          <w:rFonts w:ascii="Times" w:hAnsi="Times" w:cs="Times New Roman"/>
          <w:iCs/>
          <w:sz w:val="20"/>
          <w:szCs w:val="20"/>
        </w:rPr>
        <w:t>le</w:t>
      </w:r>
      <w:r w:rsidR="007101EB">
        <w:rPr>
          <w:rFonts w:ascii="Times" w:hAnsi="Times" w:cs="Times New Roman"/>
          <w:iCs/>
          <w:sz w:val="20"/>
          <w:szCs w:val="20"/>
        </w:rPr>
        <w:t xml:space="preserve"> </w:t>
      </w:r>
      <w:r w:rsidR="000F77AD">
        <w:rPr>
          <w:rFonts w:ascii="Times" w:hAnsi="Times" w:cs="Times New Roman"/>
          <w:iCs/>
          <w:sz w:val="20"/>
          <w:szCs w:val="20"/>
        </w:rPr>
        <w:t>vie di segnalazione</w:t>
      </w:r>
      <w:r w:rsidR="007101EB">
        <w:rPr>
          <w:rFonts w:ascii="Times" w:hAnsi="Times" w:cs="Times New Roman"/>
          <w:iCs/>
          <w:sz w:val="20"/>
          <w:szCs w:val="20"/>
        </w:rPr>
        <w:t xml:space="preserve"> del sistema endocannabinoide</w:t>
      </w:r>
      <w:r w:rsidR="005B4E21">
        <w:rPr>
          <w:rFonts w:ascii="Times" w:hAnsi="Times" w:cs="Times New Roman"/>
          <w:iCs/>
          <w:sz w:val="20"/>
          <w:szCs w:val="20"/>
        </w:rPr>
        <w:t xml:space="preserve"> (ECS)</w:t>
      </w:r>
      <w:r w:rsidR="000F77AD">
        <w:rPr>
          <w:rFonts w:ascii="Times" w:hAnsi="Times" w:cs="Times New Roman"/>
          <w:iCs/>
          <w:sz w:val="20"/>
          <w:szCs w:val="20"/>
        </w:rPr>
        <w:t>, importante per una moltitudine di funzioni tra cui quelle cognitive superiori</w:t>
      </w:r>
      <w:r w:rsidR="006D0C43">
        <w:rPr>
          <w:rFonts w:ascii="Times" w:hAnsi="Times" w:cs="Times New Roman"/>
          <w:iCs/>
          <w:sz w:val="20"/>
          <w:szCs w:val="20"/>
        </w:rPr>
        <w:t xml:space="preserve"> e</w:t>
      </w:r>
      <w:r w:rsidR="000F77AD">
        <w:rPr>
          <w:rFonts w:ascii="Times" w:hAnsi="Times" w:cs="Times New Roman"/>
          <w:iCs/>
          <w:sz w:val="20"/>
          <w:szCs w:val="20"/>
        </w:rPr>
        <w:t xml:space="preserve"> </w:t>
      </w:r>
      <w:r w:rsidR="00671FFF">
        <w:rPr>
          <w:rFonts w:ascii="Times" w:hAnsi="Times" w:cs="Times New Roman"/>
          <w:iCs/>
          <w:sz w:val="20"/>
          <w:szCs w:val="20"/>
        </w:rPr>
        <w:t>di neuroprotezione</w:t>
      </w:r>
      <w:r w:rsidR="00936670">
        <w:rPr>
          <w:rFonts w:ascii="Times" w:hAnsi="Times" w:cs="Times New Roman"/>
          <w:iCs/>
          <w:sz w:val="20"/>
          <w:szCs w:val="20"/>
        </w:rPr>
        <w:t>, nonché</w:t>
      </w:r>
      <w:r w:rsidR="008C6AE7">
        <w:rPr>
          <w:rFonts w:ascii="Times" w:hAnsi="Times" w:cs="Times New Roman"/>
          <w:iCs/>
          <w:sz w:val="20"/>
          <w:szCs w:val="20"/>
        </w:rPr>
        <w:t xml:space="preserve"> per</w:t>
      </w:r>
      <w:r w:rsidR="00671FFF">
        <w:rPr>
          <w:rFonts w:ascii="Times" w:hAnsi="Times" w:cs="Times New Roman"/>
          <w:iCs/>
          <w:sz w:val="20"/>
          <w:szCs w:val="20"/>
        </w:rPr>
        <w:t xml:space="preserve"> </w:t>
      </w:r>
      <w:r w:rsidR="000F77AD">
        <w:rPr>
          <w:rFonts w:ascii="Times" w:hAnsi="Times" w:cs="Times New Roman"/>
          <w:iCs/>
          <w:sz w:val="20"/>
          <w:szCs w:val="20"/>
        </w:rPr>
        <w:t>lo sviluppo cerebrale</w:t>
      </w:r>
      <w:r w:rsidR="00671FFF">
        <w:rPr>
          <w:rFonts w:ascii="Times" w:hAnsi="Times" w:cs="Times New Roman"/>
          <w:iCs/>
          <w:sz w:val="20"/>
          <w:szCs w:val="20"/>
        </w:rPr>
        <w:t>.</w:t>
      </w:r>
    </w:p>
    <w:p w:rsidR="00CF32EC" w:rsidRPr="003A2816" w:rsidRDefault="00F25E76" w:rsidP="00191A61">
      <w:pPr>
        <w:jc w:val="both"/>
        <w:rPr>
          <w:rFonts w:ascii="Times" w:hAnsi="Times" w:cs="Times New Roman"/>
          <w:sz w:val="20"/>
          <w:szCs w:val="20"/>
        </w:rPr>
      </w:pPr>
      <w:r w:rsidRPr="00142CCA">
        <w:rPr>
          <w:rFonts w:ascii="Times" w:hAnsi="Times" w:cs="Times New Roman"/>
          <w:sz w:val="20"/>
          <w:szCs w:val="20"/>
        </w:rPr>
        <w:t>In tale contesto, lo scopo del presente progetto è stato quello di studiare il ruolo del</w:t>
      </w:r>
      <w:r w:rsidR="005B4E21">
        <w:rPr>
          <w:rFonts w:ascii="Times" w:hAnsi="Times" w:cs="Times New Roman"/>
          <w:sz w:val="20"/>
          <w:szCs w:val="20"/>
        </w:rPr>
        <w:t>l’</w:t>
      </w:r>
      <w:r w:rsidRPr="00142CCA">
        <w:rPr>
          <w:rFonts w:ascii="Times" w:hAnsi="Times" w:cs="Times New Roman"/>
          <w:sz w:val="20"/>
          <w:szCs w:val="20"/>
        </w:rPr>
        <w:t>ECS e le sue alterazioni in un modello preclinico d</w:t>
      </w:r>
      <w:r w:rsidR="00626425">
        <w:rPr>
          <w:rFonts w:ascii="Times" w:hAnsi="Times" w:cs="Times New Roman"/>
          <w:sz w:val="20"/>
          <w:szCs w:val="20"/>
        </w:rPr>
        <w:t>i</w:t>
      </w:r>
      <w:r w:rsidRPr="00142CCA">
        <w:rPr>
          <w:rFonts w:ascii="Times" w:hAnsi="Times" w:cs="Times New Roman"/>
          <w:sz w:val="20"/>
          <w:szCs w:val="20"/>
        </w:rPr>
        <w:t xml:space="preserve"> FXS: i ratti</w:t>
      </w:r>
      <w:r>
        <w:rPr>
          <w:rFonts w:ascii="Times" w:hAnsi="Times" w:cs="Times New Roman"/>
          <w:sz w:val="20"/>
          <w:szCs w:val="20"/>
        </w:rPr>
        <w:t xml:space="preserve"> con mutazione</w:t>
      </w:r>
      <w:r w:rsidRPr="00142CCA">
        <w:rPr>
          <w:rFonts w:ascii="Times" w:hAnsi="Times" w:cs="Times New Roman"/>
          <w:sz w:val="20"/>
          <w:szCs w:val="20"/>
        </w:rPr>
        <w:t xml:space="preserve"> </w:t>
      </w:r>
      <w:r w:rsidRPr="00142CCA">
        <w:rPr>
          <w:rFonts w:ascii="Times" w:hAnsi="Times" w:cs="Times New Roman"/>
          <w:i/>
          <w:sz w:val="20"/>
          <w:szCs w:val="20"/>
        </w:rPr>
        <w:t>knockout</w:t>
      </w:r>
      <w:r w:rsidRPr="00142CCA">
        <w:rPr>
          <w:rFonts w:ascii="Times" w:hAnsi="Times" w:cs="Times New Roman"/>
          <w:sz w:val="20"/>
          <w:szCs w:val="20"/>
        </w:rPr>
        <w:t xml:space="preserve"> (KO) per il gene FMR1, Fmr1-KO.</w:t>
      </w:r>
      <w:r w:rsidR="0091784D">
        <w:rPr>
          <w:rFonts w:ascii="Times" w:hAnsi="Times" w:cs="Times New Roman"/>
          <w:sz w:val="20"/>
          <w:szCs w:val="20"/>
        </w:rPr>
        <w:t xml:space="preserve"> </w:t>
      </w:r>
      <w:r w:rsidR="00FA0DF6" w:rsidRPr="00142CCA">
        <w:rPr>
          <w:rFonts w:ascii="Times" w:hAnsi="Times" w:cs="Times New Roman"/>
          <w:sz w:val="20"/>
          <w:szCs w:val="20"/>
        </w:rPr>
        <w:t>A tal proposito</w:t>
      </w:r>
      <w:r w:rsidR="00FA0DF6">
        <w:rPr>
          <w:rFonts w:ascii="Times" w:hAnsi="Times" w:cs="Times New Roman"/>
          <w:sz w:val="20"/>
          <w:szCs w:val="20"/>
        </w:rPr>
        <w:t xml:space="preserve">, le </w:t>
      </w:r>
      <w:r w:rsidR="00FA0DF6" w:rsidRPr="00142CCA">
        <w:rPr>
          <w:rFonts w:ascii="Times" w:hAnsi="Times" w:cs="Times New Roman"/>
          <w:sz w:val="20"/>
          <w:szCs w:val="20"/>
        </w:rPr>
        <w:t xml:space="preserve">aree cerebrali </w:t>
      </w:r>
      <w:r w:rsidR="00626425">
        <w:rPr>
          <w:rFonts w:ascii="Times" w:hAnsi="Times" w:cs="Times New Roman"/>
          <w:sz w:val="20"/>
          <w:szCs w:val="20"/>
        </w:rPr>
        <w:t>più</w:t>
      </w:r>
      <w:r w:rsidR="00FA0DF6">
        <w:rPr>
          <w:rFonts w:ascii="Times" w:hAnsi="Times" w:cs="Times New Roman"/>
          <w:sz w:val="20"/>
          <w:szCs w:val="20"/>
        </w:rPr>
        <w:t xml:space="preserve"> </w:t>
      </w:r>
      <w:r w:rsidR="00FA0DF6" w:rsidRPr="00142CCA">
        <w:rPr>
          <w:rFonts w:ascii="Times" w:hAnsi="Times" w:cs="Times New Roman"/>
          <w:sz w:val="20"/>
          <w:szCs w:val="20"/>
        </w:rPr>
        <w:t xml:space="preserve">rilevanti per </w:t>
      </w:r>
      <w:r w:rsidR="003A2816">
        <w:rPr>
          <w:rFonts w:ascii="Times" w:hAnsi="Times" w:cs="Times New Roman"/>
          <w:sz w:val="20"/>
          <w:szCs w:val="20"/>
        </w:rPr>
        <w:t>l’ASD</w:t>
      </w:r>
      <w:r w:rsidR="00FA0DF6">
        <w:rPr>
          <w:rFonts w:ascii="Times" w:hAnsi="Times" w:cs="Times New Roman"/>
          <w:sz w:val="20"/>
          <w:szCs w:val="20"/>
        </w:rPr>
        <w:t xml:space="preserve"> sono state analizzate dal punto di vista biochimico</w:t>
      </w:r>
      <w:r w:rsidR="00BC1CFD">
        <w:rPr>
          <w:rFonts w:ascii="Times" w:hAnsi="Times" w:cs="Times New Roman"/>
          <w:sz w:val="20"/>
          <w:szCs w:val="20"/>
        </w:rPr>
        <w:t>,</w:t>
      </w:r>
      <w:r w:rsidR="00645478">
        <w:rPr>
          <w:rFonts w:ascii="Times" w:hAnsi="Times" w:cs="Times New Roman"/>
          <w:sz w:val="20"/>
          <w:szCs w:val="20"/>
        </w:rPr>
        <w:t xml:space="preserve"> </w:t>
      </w:r>
      <w:r w:rsidR="00BC1CFD">
        <w:rPr>
          <w:rFonts w:ascii="Times" w:hAnsi="Times" w:cs="Times New Roman"/>
          <w:sz w:val="20"/>
          <w:szCs w:val="20"/>
        </w:rPr>
        <w:t>riscontrando</w:t>
      </w:r>
      <w:r w:rsidR="00BC1CFD" w:rsidRPr="00BC1CFD">
        <w:rPr>
          <w:rFonts w:ascii="Times" w:hAnsi="Times" w:cs="Times New Roman"/>
          <w:sz w:val="20"/>
          <w:szCs w:val="20"/>
        </w:rPr>
        <w:t xml:space="preserve"> </w:t>
      </w:r>
      <w:r w:rsidR="00BC1CFD">
        <w:rPr>
          <w:rFonts w:ascii="Times" w:hAnsi="Times" w:cs="Times New Roman"/>
          <w:sz w:val="20"/>
          <w:szCs w:val="20"/>
        </w:rPr>
        <w:t>nei ratti Fmr1-KO l’effettiva presenza di alterazioni</w:t>
      </w:r>
      <w:r w:rsidR="00645478">
        <w:rPr>
          <w:rFonts w:ascii="Times" w:hAnsi="Times" w:cs="Times New Roman"/>
          <w:sz w:val="20"/>
          <w:szCs w:val="20"/>
        </w:rPr>
        <w:t xml:space="preserve"> </w:t>
      </w:r>
      <w:r w:rsidR="00BC1CFD">
        <w:rPr>
          <w:rFonts w:ascii="Times" w:hAnsi="Times" w:cs="Times New Roman"/>
          <w:sz w:val="20"/>
          <w:szCs w:val="20"/>
        </w:rPr>
        <w:t xml:space="preserve">della concentrazione dei cannabinoidi endogeni, </w:t>
      </w:r>
      <w:r w:rsidR="00191A61" w:rsidRPr="00191A61">
        <w:rPr>
          <w:rFonts w:ascii="Times" w:hAnsi="Times" w:cs="Times New Roman"/>
          <w:sz w:val="20"/>
          <w:szCs w:val="20"/>
        </w:rPr>
        <w:t>2-arachidonoilglicerolo</w:t>
      </w:r>
      <w:r w:rsidR="00191A61">
        <w:rPr>
          <w:rFonts w:ascii="Times" w:hAnsi="Times" w:cs="Times New Roman"/>
          <w:sz w:val="20"/>
          <w:szCs w:val="20"/>
        </w:rPr>
        <w:t xml:space="preserve"> (</w:t>
      </w:r>
      <w:r w:rsidR="00BC1CFD">
        <w:rPr>
          <w:rFonts w:ascii="Times" w:hAnsi="Times" w:cs="Times New Roman"/>
          <w:sz w:val="20"/>
          <w:szCs w:val="20"/>
        </w:rPr>
        <w:t>2-AG</w:t>
      </w:r>
      <w:r w:rsidR="00191A61">
        <w:rPr>
          <w:rFonts w:ascii="Times" w:hAnsi="Times" w:cs="Times New Roman"/>
          <w:sz w:val="20"/>
          <w:szCs w:val="20"/>
        </w:rPr>
        <w:t>)</w:t>
      </w:r>
      <w:r w:rsidR="00BC1CFD">
        <w:rPr>
          <w:rFonts w:ascii="Times" w:hAnsi="Times" w:cs="Times New Roman"/>
          <w:sz w:val="20"/>
          <w:szCs w:val="20"/>
        </w:rPr>
        <w:t xml:space="preserve"> e</w:t>
      </w:r>
      <w:r w:rsidR="00191A61">
        <w:rPr>
          <w:rFonts w:ascii="Times" w:hAnsi="Times" w:cs="Times New Roman"/>
          <w:sz w:val="20"/>
          <w:szCs w:val="20"/>
        </w:rPr>
        <w:t xml:space="preserve"> anandamide (</w:t>
      </w:r>
      <w:r w:rsidR="00BC1CFD">
        <w:rPr>
          <w:rFonts w:ascii="Times" w:hAnsi="Times" w:cs="Times New Roman"/>
          <w:sz w:val="20"/>
          <w:szCs w:val="20"/>
        </w:rPr>
        <w:t>AEA</w:t>
      </w:r>
      <w:r w:rsidR="00191A61">
        <w:rPr>
          <w:rFonts w:ascii="Times" w:hAnsi="Times" w:cs="Times New Roman"/>
          <w:sz w:val="20"/>
          <w:szCs w:val="20"/>
        </w:rPr>
        <w:t>),</w:t>
      </w:r>
      <w:r w:rsidR="00BC1CFD">
        <w:rPr>
          <w:rFonts w:ascii="Times" w:hAnsi="Times" w:cs="Times New Roman"/>
          <w:sz w:val="20"/>
          <w:szCs w:val="20"/>
        </w:rPr>
        <w:t xml:space="preserve"> e dell’espressione degli enzimi responsabili del loro metabolismo. Tali alterazioni sono supportate dai risultati ottenuti</w:t>
      </w:r>
      <w:r w:rsidR="003519C7">
        <w:rPr>
          <w:rFonts w:ascii="Times" w:hAnsi="Times" w:cs="Times New Roman"/>
          <w:sz w:val="20"/>
          <w:szCs w:val="20"/>
        </w:rPr>
        <w:t xml:space="preserve"> in seguito</w:t>
      </w:r>
      <w:r w:rsidR="00BC1CFD">
        <w:rPr>
          <w:rFonts w:ascii="Times" w:hAnsi="Times" w:cs="Times New Roman"/>
          <w:sz w:val="20"/>
          <w:szCs w:val="20"/>
        </w:rPr>
        <w:t xml:space="preserve"> nei test comportamentali, i quali </w:t>
      </w:r>
      <w:r w:rsidR="00953AF8">
        <w:rPr>
          <w:rFonts w:ascii="Times" w:hAnsi="Times" w:cs="Times New Roman"/>
          <w:sz w:val="20"/>
          <w:szCs w:val="20"/>
        </w:rPr>
        <w:t>hanno evidenziato</w:t>
      </w:r>
      <w:r w:rsidR="00BC1CFD">
        <w:rPr>
          <w:rFonts w:ascii="Times" w:hAnsi="Times" w:cs="Times New Roman"/>
          <w:sz w:val="20"/>
          <w:szCs w:val="20"/>
        </w:rPr>
        <w:t xml:space="preserve"> deficit di tipo sociale e cognitivo nei ratti Fmr1-KO.</w:t>
      </w:r>
      <w:r w:rsidR="0091784D">
        <w:rPr>
          <w:rFonts w:ascii="Times" w:hAnsi="Times" w:cs="Times New Roman"/>
          <w:sz w:val="20"/>
          <w:szCs w:val="20"/>
        </w:rPr>
        <w:t xml:space="preserve"> </w:t>
      </w:r>
      <w:r w:rsidR="005B56AD">
        <w:rPr>
          <w:rFonts w:ascii="Times" w:hAnsi="Times" w:cs="Times New Roman"/>
          <w:sz w:val="20"/>
          <w:szCs w:val="20"/>
        </w:rPr>
        <w:t xml:space="preserve">È </w:t>
      </w:r>
      <w:r w:rsidR="003C2FDA">
        <w:rPr>
          <w:rFonts w:ascii="Times" w:hAnsi="Times" w:cs="Times New Roman"/>
          <w:sz w:val="20"/>
          <w:szCs w:val="20"/>
        </w:rPr>
        <w:t xml:space="preserve">quindi </w:t>
      </w:r>
      <w:r w:rsidR="00CF32EC" w:rsidRPr="00142CCA">
        <w:rPr>
          <w:rFonts w:ascii="Times" w:hAnsi="Times" w:cs="Times New Roman"/>
          <w:sz w:val="20"/>
          <w:szCs w:val="20"/>
        </w:rPr>
        <w:t>stato effettuato il test comportamentale dell’</w:t>
      </w:r>
      <w:r w:rsidR="00CF32EC" w:rsidRPr="00142CCA">
        <w:rPr>
          <w:rFonts w:ascii="Times" w:hAnsi="Times" w:cs="Times New Roman"/>
          <w:i/>
          <w:sz w:val="20"/>
          <w:szCs w:val="20"/>
        </w:rPr>
        <w:t>Object Recognition</w:t>
      </w:r>
      <w:r w:rsidR="00CF32EC" w:rsidRPr="00142CCA">
        <w:rPr>
          <w:rFonts w:ascii="Times" w:hAnsi="Times" w:cs="Times New Roman"/>
          <w:sz w:val="20"/>
          <w:szCs w:val="20"/>
        </w:rPr>
        <w:t>,</w:t>
      </w:r>
      <w:r w:rsidR="00CF32EC">
        <w:rPr>
          <w:rFonts w:ascii="Times" w:hAnsi="Times" w:cs="Times New Roman"/>
          <w:sz w:val="20"/>
          <w:szCs w:val="20"/>
        </w:rPr>
        <w:t xml:space="preserve"> </w:t>
      </w:r>
      <w:r w:rsidR="0091784D">
        <w:rPr>
          <w:rFonts w:ascii="Times" w:hAnsi="Times" w:cs="Times New Roman"/>
          <w:sz w:val="20"/>
          <w:szCs w:val="20"/>
        </w:rPr>
        <w:t>per la</w:t>
      </w:r>
      <w:r w:rsidR="00CF32EC">
        <w:rPr>
          <w:rFonts w:ascii="Times" w:hAnsi="Times" w:cs="Times New Roman"/>
          <w:sz w:val="20"/>
          <w:szCs w:val="20"/>
        </w:rPr>
        <w:t xml:space="preserve"> valutazione delle capacità cognitive</w:t>
      </w:r>
      <w:r w:rsidR="003C2FDA">
        <w:rPr>
          <w:rFonts w:ascii="Times" w:hAnsi="Times" w:cs="Times New Roman"/>
          <w:sz w:val="20"/>
          <w:szCs w:val="20"/>
        </w:rPr>
        <w:t>, durante il quale il farmaco</w:t>
      </w:r>
      <w:r w:rsidR="003C2FDA" w:rsidRPr="003C2FDA">
        <w:rPr>
          <w:rFonts w:ascii="Times" w:hAnsi="Times" w:cs="Times New Roman"/>
          <w:sz w:val="20"/>
          <w:szCs w:val="20"/>
        </w:rPr>
        <w:t xml:space="preserve"> </w:t>
      </w:r>
      <w:r w:rsidR="003C2FDA" w:rsidRPr="00142CCA">
        <w:rPr>
          <w:rFonts w:ascii="Times" w:hAnsi="Times" w:cs="Times New Roman"/>
          <w:sz w:val="20"/>
          <w:szCs w:val="20"/>
        </w:rPr>
        <w:t>URB597</w:t>
      </w:r>
      <w:r w:rsidR="003C2FDA">
        <w:rPr>
          <w:rFonts w:ascii="Times" w:hAnsi="Times" w:cs="Times New Roman"/>
          <w:sz w:val="20"/>
          <w:szCs w:val="20"/>
        </w:rPr>
        <w:t xml:space="preserve">, </w:t>
      </w:r>
      <w:r w:rsidR="003C2FDA" w:rsidRPr="00142CCA">
        <w:rPr>
          <w:rFonts w:ascii="Times" w:hAnsi="Times" w:cs="Times New Roman"/>
          <w:sz w:val="20"/>
          <w:szCs w:val="20"/>
        </w:rPr>
        <w:t>inibitore selettivo dell’idrolisi dell’AEA</w:t>
      </w:r>
      <w:r w:rsidR="003C2FDA">
        <w:rPr>
          <w:rFonts w:ascii="Times" w:hAnsi="Times" w:cs="Times New Roman"/>
          <w:sz w:val="20"/>
          <w:szCs w:val="20"/>
        </w:rPr>
        <w:t>,</w:t>
      </w:r>
      <w:r w:rsidR="003C2FDA" w:rsidRPr="003C2FDA">
        <w:rPr>
          <w:rFonts w:ascii="Times" w:hAnsi="Times" w:cs="Times New Roman"/>
          <w:sz w:val="20"/>
          <w:szCs w:val="20"/>
        </w:rPr>
        <w:t xml:space="preserve"> </w:t>
      </w:r>
      <w:r w:rsidR="003C2FDA" w:rsidRPr="00142CCA">
        <w:rPr>
          <w:rFonts w:ascii="Times" w:hAnsi="Times" w:cs="Times New Roman"/>
          <w:sz w:val="20"/>
          <w:szCs w:val="20"/>
        </w:rPr>
        <w:t xml:space="preserve">o il suo veicolo, </w:t>
      </w:r>
      <w:r w:rsidR="003C2FDA">
        <w:rPr>
          <w:rFonts w:ascii="Times" w:hAnsi="Times" w:cs="Times New Roman"/>
          <w:sz w:val="20"/>
          <w:szCs w:val="20"/>
        </w:rPr>
        <w:t>sono</w:t>
      </w:r>
      <w:r w:rsidR="003C2FDA" w:rsidRPr="00142CCA">
        <w:rPr>
          <w:rFonts w:ascii="Times" w:hAnsi="Times" w:cs="Times New Roman"/>
          <w:sz w:val="20"/>
          <w:szCs w:val="20"/>
        </w:rPr>
        <w:t xml:space="preserve"> stat</w:t>
      </w:r>
      <w:r w:rsidR="003C2FDA">
        <w:rPr>
          <w:rFonts w:ascii="Times" w:hAnsi="Times" w:cs="Times New Roman"/>
          <w:sz w:val="20"/>
          <w:szCs w:val="20"/>
        </w:rPr>
        <w:t>i</w:t>
      </w:r>
      <w:r w:rsidR="003C2FDA" w:rsidRPr="00142CCA">
        <w:rPr>
          <w:rFonts w:ascii="Times" w:hAnsi="Times" w:cs="Times New Roman"/>
          <w:sz w:val="20"/>
          <w:szCs w:val="20"/>
        </w:rPr>
        <w:t xml:space="preserve"> somministrat</w:t>
      </w:r>
      <w:r w:rsidR="003C2FDA">
        <w:rPr>
          <w:rFonts w:ascii="Times" w:hAnsi="Times" w:cs="Times New Roman"/>
          <w:sz w:val="20"/>
          <w:szCs w:val="20"/>
        </w:rPr>
        <w:t>i</w:t>
      </w:r>
      <w:r w:rsidR="003C2FDA" w:rsidRPr="003C2FDA">
        <w:rPr>
          <w:rFonts w:ascii="Times" w:hAnsi="Times" w:cs="Times New Roman"/>
          <w:sz w:val="20"/>
          <w:szCs w:val="20"/>
        </w:rPr>
        <w:t xml:space="preserve"> </w:t>
      </w:r>
      <w:r w:rsidR="003C2FDA" w:rsidRPr="00142CCA">
        <w:rPr>
          <w:rFonts w:ascii="Times" w:hAnsi="Times" w:cs="Times New Roman"/>
          <w:sz w:val="20"/>
          <w:szCs w:val="20"/>
        </w:rPr>
        <w:t>agli animali dei due gruppi sperimentali</w:t>
      </w:r>
      <w:r w:rsidR="003C2FDA">
        <w:rPr>
          <w:rFonts w:ascii="Times" w:hAnsi="Times" w:cs="Times New Roman"/>
          <w:sz w:val="20"/>
          <w:szCs w:val="20"/>
        </w:rPr>
        <w:t xml:space="preserve"> (ratti Fmr1-KO e ratti controllo).</w:t>
      </w:r>
      <w:r w:rsidR="0091784D">
        <w:rPr>
          <w:rFonts w:ascii="Times" w:hAnsi="Times" w:cs="Times New Roman"/>
          <w:sz w:val="20"/>
          <w:szCs w:val="20"/>
        </w:rPr>
        <w:t xml:space="preserve"> Lo</w:t>
      </w:r>
      <w:r w:rsidR="003C2FDA" w:rsidRPr="00142CCA">
        <w:rPr>
          <w:rFonts w:ascii="Times" w:hAnsi="Times" w:cs="Times New Roman"/>
          <w:sz w:val="20"/>
          <w:szCs w:val="20"/>
        </w:rPr>
        <w:t xml:space="preserve"> scopo </w:t>
      </w:r>
      <w:r w:rsidR="0091784D">
        <w:rPr>
          <w:rFonts w:ascii="Times" w:hAnsi="Times" w:cs="Times New Roman"/>
          <w:sz w:val="20"/>
          <w:szCs w:val="20"/>
        </w:rPr>
        <w:t xml:space="preserve">è stato quello </w:t>
      </w:r>
      <w:r w:rsidR="003C2FDA" w:rsidRPr="00142CCA">
        <w:rPr>
          <w:rFonts w:ascii="Times" w:hAnsi="Times" w:cs="Times New Roman"/>
          <w:sz w:val="20"/>
          <w:szCs w:val="20"/>
        </w:rPr>
        <w:t xml:space="preserve">di valutare se la modulazione </w:t>
      </w:r>
      <w:r w:rsidR="0091784D">
        <w:rPr>
          <w:rFonts w:ascii="Times" w:hAnsi="Times" w:cs="Times New Roman"/>
          <w:sz w:val="20"/>
          <w:szCs w:val="20"/>
        </w:rPr>
        <w:t>d</w:t>
      </w:r>
      <w:r w:rsidR="003C2FDA" w:rsidRPr="00142CCA">
        <w:rPr>
          <w:rFonts w:ascii="Times" w:hAnsi="Times" w:cs="Times New Roman"/>
          <w:sz w:val="20"/>
          <w:szCs w:val="20"/>
        </w:rPr>
        <w:t>ella neurotrasmissione mediata dall’AEA abbia un ruolo nei deficit cognitivi esibiti dai ratti Fmr1-KO</w:t>
      </w:r>
      <w:r w:rsidR="0091784D">
        <w:rPr>
          <w:rFonts w:ascii="Times" w:hAnsi="Times" w:cs="Times New Roman"/>
          <w:sz w:val="20"/>
          <w:szCs w:val="20"/>
        </w:rPr>
        <w:t xml:space="preserve">, infatti, </w:t>
      </w:r>
      <w:r w:rsidR="005B56AD" w:rsidRPr="00953AF8">
        <w:rPr>
          <w:rFonts w:ascii="Times" w:hAnsi="Times" w:cs="Times New Roman"/>
          <w:sz w:val="20"/>
          <w:szCs w:val="20"/>
        </w:rPr>
        <w:t>tali</w:t>
      </w:r>
      <w:r w:rsidR="0091784D" w:rsidRPr="00953AF8">
        <w:rPr>
          <w:rFonts w:ascii="Times" w:hAnsi="Times" w:cs="Times New Roman"/>
          <w:sz w:val="20"/>
          <w:szCs w:val="20"/>
        </w:rPr>
        <w:t xml:space="preserve"> risultati</w:t>
      </w:r>
      <w:r w:rsidR="0091784D">
        <w:rPr>
          <w:rFonts w:ascii="Times" w:hAnsi="Times" w:cs="Times New Roman"/>
          <w:sz w:val="20"/>
          <w:szCs w:val="20"/>
        </w:rPr>
        <w:t xml:space="preserve"> mostrano </w:t>
      </w:r>
      <w:r w:rsidR="0091784D" w:rsidRPr="00142CCA">
        <w:rPr>
          <w:rFonts w:ascii="Times" w:hAnsi="Times" w:cs="Times New Roman"/>
          <w:sz w:val="20"/>
          <w:szCs w:val="20"/>
        </w:rPr>
        <w:t>un miglioramento significativo della memoria a breve termine nei ratti Fmr1-KO trattati con URB597.</w:t>
      </w:r>
      <w:r w:rsidR="00FF79A2">
        <w:rPr>
          <w:rFonts w:ascii="Times" w:hAnsi="Times" w:cs="Times New Roman"/>
          <w:sz w:val="20"/>
          <w:szCs w:val="20"/>
        </w:rPr>
        <w:t xml:space="preserve"> </w:t>
      </w:r>
      <w:r w:rsidR="005B56AD">
        <w:rPr>
          <w:rFonts w:ascii="Times" w:hAnsi="Times" w:cs="Times New Roman"/>
          <w:sz w:val="20"/>
          <w:szCs w:val="20"/>
        </w:rPr>
        <w:t>Pertanto</w:t>
      </w:r>
      <w:r w:rsidR="0091784D" w:rsidRPr="00142CCA">
        <w:rPr>
          <w:rFonts w:ascii="Times" w:hAnsi="Times" w:cs="Times New Roman"/>
          <w:sz w:val="20"/>
          <w:szCs w:val="20"/>
        </w:rPr>
        <w:t xml:space="preserve">, </w:t>
      </w:r>
      <w:r w:rsidR="003519C7">
        <w:rPr>
          <w:rFonts w:ascii="Times" w:hAnsi="Times" w:cs="Times New Roman"/>
          <w:sz w:val="20"/>
          <w:szCs w:val="20"/>
        </w:rPr>
        <w:t>il presente</w:t>
      </w:r>
      <w:r w:rsidR="0091784D" w:rsidRPr="00142CCA">
        <w:rPr>
          <w:rFonts w:ascii="Times" w:hAnsi="Times" w:cs="Times New Roman"/>
          <w:sz w:val="20"/>
          <w:szCs w:val="20"/>
        </w:rPr>
        <w:t xml:space="preserve"> </w:t>
      </w:r>
      <w:r w:rsidR="003519C7">
        <w:rPr>
          <w:rFonts w:ascii="Times" w:hAnsi="Times" w:cs="Times New Roman"/>
          <w:sz w:val="20"/>
          <w:szCs w:val="20"/>
        </w:rPr>
        <w:t>lavoro</w:t>
      </w:r>
      <w:r w:rsidR="0091784D" w:rsidRPr="00142CCA">
        <w:rPr>
          <w:rFonts w:ascii="Times" w:hAnsi="Times" w:cs="Times New Roman"/>
          <w:sz w:val="20"/>
          <w:szCs w:val="20"/>
        </w:rPr>
        <w:t xml:space="preserve"> </w:t>
      </w:r>
      <w:r w:rsidR="003A2816">
        <w:rPr>
          <w:rFonts w:ascii="Times" w:hAnsi="Times" w:cs="Times New Roman"/>
          <w:sz w:val="20"/>
          <w:szCs w:val="20"/>
        </w:rPr>
        <w:t>non solo</w:t>
      </w:r>
      <w:r w:rsidR="0091784D" w:rsidRPr="00142CCA">
        <w:rPr>
          <w:rFonts w:ascii="Times" w:hAnsi="Times" w:cs="Times New Roman"/>
          <w:sz w:val="20"/>
          <w:szCs w:val="20"/>
        </w:rPr>
        <w:t xml:space="preserve"> </w:t>
      </w:r>
      <w:r w:rsidR="003A2816">
        <w:rPr>
          <w:rFonts w:ascii="Times" w:hAnsi="Times" w:cs="Times New Roman"/>
          <w:sz w:val="20"/>
          <w:szCs w:val="20"/>
        </w:rPr>
        <w:t>chiarisc</w:t>
      </w:r>
      <w:r w:rsidR="003519C7">
        <w:rPr>
          <w:rFonts w:ascii="Times" w:hAnsi="Times" w:cs="Times New Roman"/>
          <w:sz w:val="20"/>
          <w:szCs w:val="20"/>
        </w:rPr>
        <w:t>e</w:t>
      </w:r>
      <w:r w:rsidR="0091784D" w:rsidRPr="00142CCA">
        <w:rPr>
          <w:rFonts w:ascii="Times" w:hAnsi="Times" w:cs="Times New Roman"/>
          <w:sz w:val="20"/>
          <w:szCs w:val="20"/>
        </w:rPr>
        <w:t xml:space="preserve"> il ruolo del</w:t>
      </w:r>
      <w:r w:rsidR="00DA3773">
        <w:rPr>
          <w:rFonts w:ascii="Times" w:hAnsi="Times" w:cs="Times New Roman"/>
          <w:sz w:val="20"/>
          <w:szCs w:val="20"/>
        </w:rPr>
        <w:t xml:space="preserve">l’ECS </w:t>
      </w:r>
      <w:r w:rsidR="0091784D" w:rsidRPr="00142CCA">
        <w:rPr>
          <w:rFonts w:ascii="Times" w:hAnsi="Times" w:cs="Times New Roman"/>
          <w:sz w:val="20"/>
          <w:szCs w:val="20"/>
        </w:rPr>
        <w:t>nella FXS</w:t>
      </w:r>
      <w:r w:rsidR="003A2816">
        <w:rPr>
          <w:rFonts w:ascii="Times" w:hAnsi="Times" w:cs="Times New Roman"/>
          <w:sz w:val="20"/>
          <w:szCs w:val="20"/>
        </w:rPr>
        <w:t>, ma pon</w:t>
      </w:r>
      <w:r w:rsidR="003519C7">
        <w:rPr>
          <w:rFonts w:ascii="Times" w:hAnsi="Times" w:cs="Times New Roman"/>
          <w:sz w:val="20"/>
          <w:szCs w:val="20"/>
        </w:rPr>
        <w:t>e</w:t>
      </w:r>
      <w:r w:rsidR="003A2816">
        <w:rPr>
          <w:rFonts w:ascii="Times" w:hAnsi="Times" w:cs="Times New Roman"/>
          <w:sz w:val="20"/>
          <w:szCs w:val="20"/>
        </w:rPr>
        <w:t xml:space="preserve"> anche le basi per lo sviluppo di </w:t>
      </w:r>
      <w:r w:rsidR="003519C7">
        <w:rPr>
          <w:rFonts w:ascii="Times" w:hAnsi="Times" w:cs="Times New Roman"/>
          <w:sz w:val="20"/>
          <w:szCs w:val="20"/>
        </w:rPr>
        <w:t xml:space="preserve">future nuove </w:t>
      </w:r>
      <w:r w:rsidR="003A2816">
        <w:rPr>
          <w:rFonts w:ascii="Times" w:hAnsi="Times" w:cs="Times New Roman"/>
          <w:sz w:val="20"/>
          <w:szCs w:val="20"/>
        </w:rPr>
        <w:t>terapie.</w:t>
      </w:r>
    </w:p>
    <w:sectPr w:rsidR="00CF32EC" w:rsidRPr="003A2816" w:rsidSect="00873910">
      <w:pgSz w:w="11900" w:h="16840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D7F"/>
    <w:rsid w:val="0001458F"/>
    <w:rsid w:val="000F77AD"/>
    <w:rsid w:val="00142CCA"/>
    <w:rsid w:val="00191A61"/>
    <w:rsid w:val="002066EF"/>
    <w:rsid w:val="002323C4"/>
    <w:rsid w:val="00296B1F"/>
    <w:rsid w:val="003519C7"/>
    <w:rsid w:val="003A2816"/>
    <w:rsid w:val="003C2FDA"/>
    <w:rsid w:val="004A0911"/>
    <w:rsid w:val="00511FA7"/>
    <w:rsid w:val="00581CFE"/>
    <w:rsid w:val="005B4E21"/>
    <w:rsid w:val="005B56AD"/>
    <w:rsid w:val="005D1D7F"/>
    <w:rsid w:val="00626425"/>
    <w:rsid w:val="00645478"/>
    <w:rsid w:val="00671FFF"/>
    <w:rsid w:val="006D0C43"/>
    <w:rsid w:val="007101EB"/>
    <w:rsid w:val="007246A8"/>
    <w:rsid w:val="007575A4"/>
    <w:rsid w:val="007F2878"/>
    <w:rsid w:val="008C2345"/>
    <w:rsid w:val="008C6AE7"/>
    <w:rsid w:val="0091784D"/>
    <w:rsid w:val="00936670"/>
    <w:rsid w:val="00953AF8"/>
    <w:rsid w:val="00987930"/>
    <w:rsid w:val="00A23B16"/>
    <w:rsid w:val="00B15972"/>
    <w:rsid w:val="00BC1CFD"/>
    <w:rsid w:val="00CF32EC"/>
    <w:rsid w:val="00D224CE"/>
    <w:rsid w:val="00D631CB"/>
    <w:rsid w:val="00D634A8"/>
    <w:rsid w:val="00DA3773"/>
    <w:rsid w:val="00F25E76"/>
    <w:rsid w:val="00F718FE"/>
    <w:rsid w:val="00FA0DF6"/>
    <w:rsid w:val="00FF7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16B793"/>
  <w15:chartTrackingRefBased/>
  <w15:docId w15:val="{1EFC5D24-183D-B84F-943C-40C61A497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42CC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corsivo">
    <w:name w:val="Emphasis"/>
    <w:basedOn w:val="Carpredefinitoparagrafo"/>
    <w:uiPriority w:val="20"/>
    <w:qFormat/>
    <w:rsid w:val="00191A6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432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1</Pages>
  <Words>406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Roma Tre</Company>
  <LinksUpToDate>false</LinksUpToDate>
  <CharactersWithSpaces>2716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Emilia Carbone</dc:creator>
  <cp:keywords/>
  <dc:description/>
  <cp:lastModifiedBy>Emilia Carbone</cp:lastModifiedBy>
  <cp:revision>29</cp:revision>
  <dcterms:created xsi:type="dcterms:W3CDTF">2020-06-23T16:54:00Z</dcterms:created>
  <dcterms:modified xsi:type="dcterms:W3CDTF">2020-06-24T21:31:00Z</dcterms:modified>
</cp:coreProperties>
</file>