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7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230"/>
      </w:tblGrid>
      <w:tr w:rsidR="0032542E" w:rsidRPr="001F719E" w:rsidTr="00054921">
        <w:trPr>
          <w:cantSplit/>
          <w:trHeight w:hRule="exact" w:val="1123"/>
        </w:trPr>
        <w:tc>
          <w:tcPr>
            <w:tcW w:w="2347" w:type="dxa"/>
          </w:tcPr>
          <w:p w:rsidR="0032542E" w:rsidRPr="001F719E" w:rsidRDefault="0032542E" w:rsidP="00054921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</w:pPr>
            <w:r w:rsidRPr="001F719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AFD1142" wp14:editId="198BEBB8">
                  <wp:extent cx="1120775" cy="669925"/>
                  <wp:effectExtent l="0" t="0" r="3175" b="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6992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32542E" w:rsidRPr="001F719E" w:rsidRDefault="0032542E" w:rsidP="0005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it-IT"/>
              </w:rPr>
            </w:pPr>
          </w:p>
          <w:p w:rsidR="0032542E" w:rsidRPr="001F719E" w:rsidRDefault="0032542E" w:rsidP="0005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</w:pPr>
            <w:r w:rsidRPr="001F719E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Dipartimento </w:t>
            </w:r>
            <w:r w:rsidRPr="001F719E">
              <w:rPr>
                <w:rFonts w:ascii="Times New Roman" w:eastAsia="Times New Roman" w:hAnsi="Times New Roman" w:cs="Times New Roman"/>
                <w:b/>
                <w:iCs/>
                <w:color w:val="0000FF"/>
                <w:sz w:val="20"/>
                <w:szCs w:val="20"/>
                <w:lang w:eastAsia="it-IT"/>
              </w:rPr>
              <w:t>di</w:t>
            </w:r>
            <w:r w:rsidRPr="001F719E">
              <w:rPr>
                <w:rFonts w:ascii="Times New Roman" w:eastAsia="Times New Roman" w:hAnsi="Times New Roman" w:cs="Times New Roman"/>
                <w:b/>
                <w:iCs/>
                <w:smallCaps/>
                <w:color w:val="0000FF"/>
                <w:sz w:val="20"/>
                <w:szCs w:val="20"/>
                <w:lang w:eastAsia="it-IT"/>
              </w:rPr>
              <w:t xml:space="preserve"> Giurisprudenza</w:t>
            </w:r>
          </w:p>
          <w:p w:rsidR="0032542E" w:rsidRPr="001F719E" w:rsidRDefault="0032542E" w:rsidP="0005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it-IT"/>
              </w:rPr>
            </w:pPr>
          </w:p>
        </w:tc>
      </w:tr>
    </w:tbl>
    <w:p w:rsidR="0032542E" w:rsidRPr="001F719E" w:rsidRDefault="0032542E" w:rsidP="003254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F719E">
        <w:rPr>
          <w:rFonts w:ascii="Times New Roman" w:eastAsia="Calibri" w:hAnsi="Times New Roman" w:cs="Times New Roman"/>
          <w:b/>
          <w:sz w:val="20"/>
          <w:szCs w:val="20"/>
        </w:rPr>
        <w:t>Verbale del Consiglio di Dipartimento</w:t>
      </w:r>
    </w:p>
    <w:p w:rsidR="0032542E" w:rsidRPr="001F719E" w:rsidRDefault="0032542E" w:rsidP="003254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12 settembre</w:t>
      </w:r>
      <w:r w:rsidRPr="001F719E">
        <w:rPr>
          <w:rFonts w:ascii="Times New Roman" w:eastAsia="Calibri" w:hAnsi="Times New Roman" w:cs="Times New Roman"/>
          <w:b/>
          <w:sz w:val="20"/>
          <w:szCs w:val="20"/>
        </w:rPr>
        <w:t xml:space="preserve">  2018</w:t>
      </w:r>
    </w:p>
    <w:p w:rsidR="0032542E" w:rsidRPr="001F719E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Il giorno mercoledì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12 settembre</w:t>
      </w:r>
      <w:r w:rsidRPr="001F719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2018, 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 ore </w:t>
      </w:r>
      <w:r w:rsidRPr="001F71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14,30, 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presso la Sala del Consiglio, sita in </w:t>
      </w:r>
      <w:r w:rsidRPr="001F719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Ostiense 163, I piano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1F719E">
        <w:rPr>
          <w:rFonts w:ascii="Times New Roman" w:eastAsia="Calibri" w:hAnsi="Times New Roman" w:cs="Times New Roman"/>
          <w:color w:val="000000"/>
          <w:sz w:val="20"/>
          <w:szCs w:val="20"/>
        </w:rPr>
        <w:t>si riunisce il Consiglio di Dipartimento di Giurisprudenza per discutere il seguente ordine del giorno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 xml:space="preserve">Proposta di nomina della commissione per procedura di chiamata di professore ordinario  per il SSD IUS/05 - SC 12/E3 </w:t>
      </w:r>
      <w:r w:rsidRPr="006424CF">
        <w:rPr>
          <w:rFonts w:ascii="Times New Roman" w:hAnsi="Times New Roman" w:cs="Times New Roman"/>
          <w:b/>
          <w:sz w:val="20"/>
          <w:szCs w:val="20"/>
          <w:lang w:eastAsia="it-IT"/>
        </w:rPr>
        <w:t>Diritto dell’Economia,</w:t>
      </w:r>
      <w:r w:rsidRPr="006424CF">
        <w:rPr>
          <w:rFonts w:ascii="Times New Roman" w:hAnsi="Times New Roman" w:cs="Times New Roman"/>
          <w:sz w:val="20"/>
          <w:szCs w:val="20"/>
          <w:lang w:eastAsia="it-IT"/>
        </w:rPr>
        <w:t xml:space="preserve">  ex  art. 18, comma 1, L. 240/2010</w:t>
      </w:r>
    </w:p>
    <w:p w:rsidR="0032542E" w:rsidRPr="006424CF" w:rsidRDefault="0032542E" w:rsidP="003254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>(votazione ristretta ai docenti di I fascia)</w:t>
      </w:r>
    </w:p>
    <w:p w:rsidR="0032542E" w:rsidRPr="006424CF" w:rsidRDefault="0032542E" w:rsidP="003254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32542E" w:rsidRPr="006424CF" w:rsidRDefault="0032542E" w:rsidP="00325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 xml:space="preserve">Proposta di nomina della commissioni  relative  alle  procedura  esterne   per bando pubblico per un posto di ricercatore a t.d.  rispettivamente per i  SSD IUS/18 - SC 12/H1   </w:t>
      </w:r>
      <w:r w:rsidRPr="006424CF">
        <w:rPr>
          <w:rFonts w:ascii="Times New Roman" w:hAnsi="Times New Roman" w:cs="Times New Roman"/>
          <w:b/>
          <w:sz w:val="20"/>
          <w:szCs w:val="20"/>
          <w:lang w:eastAsia="it-IT"/>
        </w:rPr>
        <w:t>Diritto Romano e Diritti dell’Antichità</w:t>
      </w:r>
      <w:r w:rsidRPr="006424CF">
        <w:rPr>
          <w:rFonts w:ascii="Times New Roman" w:hAnsi="Times New Roman" w:cs="Times New Roman"/>
          <w:sz w:val="20"/>
          <w:szCs w:val="20"/>
          <w:lang w:eastAsia="it-IT"/>
        </w:rPr>
        <w:t xml:space="preserve">  e IUS/20  SC 12/H3 -  </w:t>
      </w:r>
      <w:r w:rsidRPr="006424CF">
        <w:rPr>
          <w:rFonts w:ascii="Times New Roman" w:hAnsi="Times New Roman" w:cs="Times New Roman"/>
          <w:b/>
          <w:sz w:val="20"/>
          <w:szCs w:val="20"/>
          <w:lang w:eastAsia="it-IT"/>
        </w:rPr>
        <w:t>Filosofia del Diritto</w:t>
      </w:r>
      <w:r w:rsidRPr="006424CF">
        <w:rPr>
          <w:rFonts w:ascii="Times New Roman" w:hAnsi="Times New Roman" w:cs="Times New Roman"/>
          <w:sz w:val="20"/>
          <w:szCs w:val="20"/>
          <w:lang w:eastAsia="it-IT"/>
        </w:rPr>
        <w:t xml:space="preserve"> -   ex art. 24, comma 3, </w:t>
      </w:r>
      <w:r w:rsidRPr="006424CF">
        <w:rPr>
          <w:rFonts w:ascii="Times New Roman" w:hAnsi="Times New Roman" w:cs="Times New Roman"/>
          <w:b/>
          <w:sz w:val="20"/>
          <w:szCs w:val="20"/>
          <w:lang w:eastAsia="it-IT"/>
        </w:rPr>
        <w:t>lettera b</w:t>
      </w:r>
      <w:r w:rsidRPr="006424CF">
        <w:rPr>
          <w:rFonts w:ascii="Times New Roman" w:hAnsi="Times New Roman" w:cs="Times New Roman"/>
          <w:sz w:val="20"/>
          <w:szCs w:val="20"/>
          <w:lang w:eastAsia="it-IT"/>
        </w:rPr>
        <w:t>, L. 240/2010</w:t>
      </w:r>
    </w:p>
    <w:p w:rsidR="0032542E" w:rsidRPr="006424CF" w:rsidRDefault="0032542E" w:rsidP="003254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>(votazione ristretta ai docenti di I e II fascia)</w:t>
      </w:r>
    </w:p>
    <w:p w:rsidR="0032542E" w:rsidRPr="006424CF" w:rsidRDefault="0032542E" w:rsidP="003254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32542E" w:rsidRPr="006424CF" w:rsidRDefault="0032542E" w:rsidP="003254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32542E" w:rsidRPr="006424CF" w:rsidRDefault="0032542E" w:rsidP="003254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>Il Consiglio prosegue nella sua composizione ordinaria  con la discussione dei seguenti punti:</w:t>
      </w:r>
    </w:p>
    <w:p w:rsidR="0032542E" w:rsidRPr="006424CF" w:rsidRDefault="0032542E" w:rsidP="00325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Comunicazioni 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sz w:val="20"/>
          <w:szCs w:val="20"/>
          <w:lang w:eastAsia="it-IT"/>
        </w:rPr>
        <w:t>Approvazione verbale seduta precedente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Dipartimento di Eccellenza: esame proposte </w:t>
      </w:r>
      <w:r w:rsidRPr="006424CF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visiting professor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sz w:val="20"/>
          <w:szCs w:val="20"/>
          <w:lang w:eastAsia="it-IT"/>
        </w:rPr>
        <w:t>Conferimento contratti supporto  alla didattica I semestre a.a. 2018/2019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sz w:val="20"/>
          <w:szCs w:val="20"/>
          <w:lang w:eastAsia="it-IT"/>
        </w:rPr>
        <w:t>Pubblicazioni del Dipartimento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Dottorato di ricerca 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Assegni di ricerca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>Richieste studenti.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>Pratiche studenti.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hAnsi="Times New Roman" w:cs="Times New Roman"/>
          <w:sz w:val="20"/>
          <w:szCs w:val="20"/>
          <w:lang w:eastAsia="it-IT"/>
        </w:rPr>
        <w:t>Cultori della materia</w:t>
      </w:r>
    </w:p>
    <w:p w:rsidR="0032542E" w:rsidRPr="006424CF" w:rsidRDefault="0032542E" w:rsidP="00325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24CF">
        <w:rPr>
          <w:rFonts w:ascii="Times New Roman" w:eastAsia="Times New Roman" w:hAnsi="Times New Roman" w:cs="Times New Roman"/>
          <w:sz w:val="20"/>
          <w:szCs w:val="20"/>
          <w:lang w:eastAsia="it-IT"/>
        </w:rPr>
        <w:t>Varie ed eventuali.</w:t>
      </w:r>
    </w:p>
    <w:p w:rsidR="0032542E" w:rsidRPr="006424CF" w:rsidRDefault="0032542E" w:rsidP="0032542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42E" w:rsidRPr="001F719E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Sono presenti, oltre al Direttore, prof. Serges, i professori di I fascia: Alvazzi Del Frate, </w:t>
      </w:r>
      <w:r>
        <w:rPr>
          <w:rFonts w:ascii="Times New Roman" w:eastAsia="Calibri" w:hAnsi="Times New Roman" w:cs="Times New Roman"/>
          <w:sz w:val="20"/>
          <w:szCs w:val="20"/>
        </w:rPr>
        <w:t xml:space="preserve">Bises,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Caggiano, </w:t>
      </w:r>
      <w:r>
        <w:rPr>
          <w:rFonts w:ascii="Times New Roman" w:eastAsia="Calibri" w:hAnsi="Times New Roman" w:cs="Times New Roman"/>
          <w:sz w:val="20"/>
          <w:szCs w:val="20"/>
        </w:rPr>
        <w:t xml:space="preserve">Carnevale,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Carratta, Colapietro, Costantino,  Di Blase, </w:t>
      </w:r>
      <w:r>
        <w:rPr>
          <w:rFonts w:ascii="Times New Roman" w:eastAsia="Calibri" w:hAnsi="Times New Roman" w:cs="Times New Roman"/>
          <w:sz w:val="20"/>
          <w:szCs w:val="20"/>
        </w:rPr>
        <w:t xml:space="preserve">Fantappiè,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Fascione, </w:t>
      </w:r>
      <w:r>
        <w:rPr>
          <w:rFonts w:ascii="Times New Roman" w:eastAsia="Calibri" w:hAnsi="Times New Roman" w:cs="Times New Roman"/>
          <w:sz w:val="20"/>
          <w:szCs w:val="20"/>
        </w:rPr>
        <w:t xml:space="preserve">Granaglia,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Grisi, Loschiavo, </w:t>
      </w:r>
      <w:r>
        <w:rPr>
          <w:rFonts w:ascii="Times New Roman" w:eastAsia="Calibri" w:hAnsi="Times New Roman" w:cs="Times New Roman"/>
          <w:sz w:val="20"/>
          <w:szCs w:val="20"/>
        </w:rPr>
        <w:t xml:space="preserve">Mannino, </w:t>
      </w:r>
      <w:r w:rsidRPr="001F719E">
        <w:rPr>
          <w:rFonts w:ascii="Times New Roman" w:eastAsia="Calibri" w:hAnsi="Times New Roman" w:cs="Times New Roman"/>
          <w:sz w:val="20"/>
          <w:szCs w:val="20"/>
        </w:rPr>
        <w:t>Mezzetti,  Morviducci,  Pianta, Pino, Resta,  Rimoli, Ruffini,</w:t>
      </w:r>
      <w:r>
        <w:rPr>
          <w:rFonts w:ascii="Times New Roman" w:eastAsia="Calibri" w:hAnsi="Times New Roman" w:cs="Times New Roman"/>
          <w:sz w:val="20"/>
          <w:szCs w:val="20"/>
        </w:rPr>
        <w:t xml:space="preserve"> Ruotolo,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Tinelli, Trapani, Zeno-Zencovich; sono presenti i professori di II fascia: </w:t>
      </w:r>
      <w:r>
        <w:rPr>
          <w:rFonts w:ascii="Times New Roman" w:eastAsia="Calibri" w:hAnsi="Times New Roman" w:cs="Times New Roman"/>
          <w:sz w:val="20"/>
          <w:szCs w:val="20"/>
        </w:rPr>
        <w:t xml:space="preserve">Bartolini, </w:t>
      </w:r>
      <w:r w:rsidRPr="001F719E">
        <w:rPr>
          <w:rFonts w:ascii="Times New Roman" w:eastAsia="Calibri" w:hAnsi="Times New Roman" w:cs="Times New Roman"/>
          <w:sz w:val="20"/>
          <w:szCs w:val="20"/>
        </w:rPr>
        <w:t>Bertolotti,  Brescia Morra, Colangelo, Cortese, Del Gatto, De Santis,</w:t>
      </w:r>
      <w:r>
        <w:rPr>
          <w:rFonts w:ascii="Times New Roman" w:eastAsia="Calibri" w:hAnsi="Times New Roman" w:cs="Times New Roman"/>
          <w:sz w:val="20"/>
          <w:szCs w:val="20"/>
        </w:rPr>
        <w:t xml:space="preserve"> Di Marcello,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Fontana, </w:t>
      </w:r>
      <w:r>
        <w:rPr>
          <w:rFonts w:ascii="Times New Roman" w:eastAsia="Calibri" w:hAnsi="Times New Roman" w:cs="Times New Roman"/>
          <w:sz w:val="20"/>
          <w:szCs w:val="20"/>
        </w:rPr>
        <w:t xml:space="preserve">Frontoni,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Gambacciani, Ginebri, </w:t>
      </w:r>
      <w:r>
        <w:rPr>
          <w:rFonts w:ascii="Times New Roman" w:eastAsia="Calibri" w:hAnsi="Times New Roman" w:cs="Times New Roman"/>
          <w:sz w:val="20"/>
          <w:szCs w:val="20"/>
        </w:rPr>
        <w:t xml:space="preserve">Ippolito, Lottini,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Menzinger di Preussenthal, </w:t>
      </w:r>
      <w:r>
        <w:rPr>
          <w:rFonts w:ascii="Times New Roman" w:eastAsia="Calibri" w:hAnsi="Times New Roman" w:cs="Times New Roman"/>
          <w:sz w:val="20"/>
          <w:szCs w:val="20"/>
        </w:rPr>
        <w:t xml:space="preserve">Pistorio,  Rojas Elgueta, Scialà, </w:t>
      </w:r>
      <w:r w:rsidRPr="001F719E">
        <w:rPr>
          <w:rFonts w:ascii="Times New Roman" w:eastAsia="Calibri" w:hAnsi="Times New Roman" w:cs="Times New Roman"/>
          <w:sz w:val="20"/>
          <w:szCs w:val="20"/>
        </w:rPr>
        <w:t>Sossai, Sperandio,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Spoto, Vardi; sono presenti i ricercatori a tempo indeterminato: </w:t>
      </w:r>
      <w:r>
        <w:rPr>
          <w:rFonts w:ascii="Times New Roman" w:eastAsia="Calibri" w:hAnsi="Times New Roman" w:cs="Times New Roman"/>
          <w:sz w:val="20"/>
          <w:szCs w:val="20"/>
        </w:rPr>
        <w:t xml:space="preserve">Del Vescovo, Di Paolo,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Moschetta, </w:t>
      </w:r>
      <w:r>
        <w:rPr>
          <w:rFonts w:ascii="Times New Roman" w:eastAsia="Calibri" w:hAnsi="Times New Roman" w:cs="Times New Roman"/>
          <w:sz w:val="20"/>
          <w:szCs w:val="20"/>
        </w:rPr>
        <w:t xml:space="preserve">Piccininni;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 sono presenti i ricercatori a tempo determinato: Chinni,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Gialdroni,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Mezzanotte; sono presenti i rapp.nti degli Studenti: Di Costa, </w:t>
      </w:r>
      <w:r>
        <w:rPr>
          <w:rFonts w:ascii="Times New Roman" w:eastAsia="Calibri" w:hAnsi="Times New Roman" w:cs="Times New Roman"/>
          <w:sz w:val="20"/>
          <w:szCs w:val="20"/>
        </w:rPr>
        <w:t xml:space="preserve">Facchinetti, </w:t>
      </w:r>
      <w:r w:rsidRPr="001F719E">
        <w:rPr>
          <w:rFonts w:ascii="Times New Roman" w:eastAsia="Calibri" w:hAnsi="Times New Roman" w:cs="Times New Roman"/>
          <w:sz w:val="20"/>
          <w:szCs w:val="20"/>
        </w:rPr>
        <w:t>Lista, Nicolò, Svolacchia;  sono presenti, i rapp.nti del personale TAB:</w:t>
      </w:r>
      <w:r>
        <w:rPr>
          <w:rFonts w:ascii="Times New Roman" w:eastAsia="Calibri" w:hAnsi="Times New Roman" w:cs="Times New Roman"/>
          <w:sz w:val="20"/>
          <w:szCs w:val="20"/>
        </w:rPr>
        <w:t xml:space="preserve"> Cantarella,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Melograno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1F719E">
        <w:rPr>
          <w:rFonts w:ascii="Times New Roman" w:eastAsia="Calibri" w:hAnsi="Times New Roman" w:cs="Times New Roman"/>
          <w:sz w:val="20"/>
          <w:szCs w:val="20"/>
        </w:rPr>
        <w:t>Netri;  sono altresì presenti la dott.ssa De Vito, Segretario per la Didattica, la  dott.ssa Santilli, Segretario Amministrativo e per la Ricerca,  ciascuna  verbalizzante per la parte di sua competenza.</w:t>
      </w:r>
    </w:p>
    <w:p w:rsidR="0032542E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42E" w:rsidRPr="00863DB5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DB5">
        <w:rPr>
          <w:rFonts w:ascii="Times New Roman" w:eastAsia="Calibri" w:hAnsi="Times New Roman" w:cs="Times New Roman"/>
          <w:sz w:val="20"/>
          <w:szCs w:val="20"/>
        </w:rPr>
        <w:t xml:space="preserve">Sono assenti giustificati per aspettativa il prof. Alfonso Celotto, nonché la dott. Elisa Picozza. </w:t>
      </w:r>
    </w:p>
    <w:p w:rsidR="0032542E" w:rsidRPr="001F719E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42E" w:rsidRPr="001F719E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Hanno giustificato la propria assenza: i proff. </w:t>
      </w:r>
      <w:r>
        <w:rPr>
          <w:rFonts w:ascii="Times New Roman" w:eastAsia="Calibri" w:hAnsi="Times New Roman" w:cs="Times New Roman"/>
          <w:sz w:val="20"/>
          <w:szCs w:val="20"/>
        </w:rPr>
        <w:t xml:space="preserve">Busoletti, Catenacci, Clarizia,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Felli, </w:t>
      </w:r>
      <w:r>
        <w:rPr>
          <w:rFonts w:ascii="Times New Roman" w:eastAsia="Calibri" w:hAnsi="Times New Roman" w:cs="Times New Roman"/>
          <w:sz w:val="20"/>
          <w:szCs w:val="20"/>
        </w:rPr>
        <w:t>Guaccero,Luparia Donati, Napolitano,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 Palmisano,  </w:t>
      </w:r>
      <w:r>
        <w:rPr>
          <w:rFonts w:ascii="Times New Roman" w:eastAsia="Calibri" w:hAnsi="Times New Roman" w:cs="Times New Roman"/>
          <w:sz w:val="20"/>
          <w:szCs w:val="20"/>
        </w:rPr>
        <w:t xml:space="preserve">Pessi,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Proia, </w:t>
      </w:r>
      <w:r>
        <w:rPr>
          <w:rFonts w:ascii="Times New Roman" w:eastAsia="Calibri" w:hAnsi="Times New Roman" w:cs="Times New Roman"/>
          <w:sz w:val="20"/>
          <w:szCs w:val="20"/>
        </w:rPr>
        <w:t xml:space="preserve">Torchia, Zoppini,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Battelli, Girelli, Masucci, Merenda, Rigo, Rossetti;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 i ricercatori:  Bertoldi,</w:t>
      </w:r>
      <w:r>
        <w:rPr>
          <w:rFonts w:ascii="Times New Roman" w:eastAsia="Calibri" w:hAnsi="Times New Roman" w:cs="Times New Roman"/>
          <w:sz w:val="20"/>
          <w:szCs w:val="20"/>
        </w:rPr>
        <w:t xml:space="preserve"> Chiantini,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Mencarelli, Robinson, Sinisi, Spitzmiller;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 i rappresentanti degli studenti: </w:t>
      </w:r>
      <w:r>
        <w:rPr>
          <w:rFonts w:ascii="Times New Roman" w:eastAsia="Calibri" w:hAnsi="Times New Roman" w:cs="Times New Roman"/>
          <w:sz w:val="20"/>
          <w:szCs w:val="20"/>
        </w:rPr>
        <w:t xml:space="preserve">Coccioloni;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i rappresentanti  del personale TAB: Nicolao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32542E" w:rsidRPr="001F719E" w:rsidRDefault="0032542E" w:rsidP="00325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Non hanno giustificato la propria assenza: i professori Cardi, </w:t>
      </w:r>
      <w:r>
        <w:rPr>
          <w:rFonts w:ascii="Times New Roman" w:eastAsia="Calibri" w:hAnsi="Times New Roman" w:cs="Times New Roman"/>
          <w:sz w:val="20"/>
          <w:szCs w:val="20"/>
        </w:rPr>
        <w:t xml:space="preserve">Conte,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Fortunato, Macario, Marafioti,  Sandulli, Gemma, </w:t>
      </w:r>
      <w:r>
        <w:rPr>
          <w:rFonts w:ascii="Times New Roman" w:eastAsia="Calibri" w:hAnsi="Times New Roman" w:cs="Times New Roman"/>
          <w:sz w:val="20"/>
          <w:szCs w:val="20"/>
        </w:rPr>
        <w:t xml:space="preserve">Massaro; </w:t>
      </w:r>
      <w:r w:rsidRPr="001F719E">
        <w:rPr>
          <w:rFonts w:ascii="Times New Roman" w:eastAsia="Calibri" w:hAnsi="Times New Roman" w:cs="Times New Roman"/>
          <w:sz w:val="20"/>
          <w:szCs w:val="20"/>
        </w:rPr>
        <w:t xml:space="preserve"> i ricercatori: da Empoli, </w:t>
      </w:r>
      <w:r>
        <w:rPr>
          <w:rFonts w:ascii="Times New Roman" w:eastAsia="Calibri" w:hAnsi="Times New Roman" w:cs="Times New Roman"/>
          <w:sz w:val="20"/>
          <w:szCs w:val="20"/>
        </w:rPr>
        <w:t>Lepore, Farì</w:t>
      </w:r>
      <w:r w:rsidRPr="001F719E">
        <w:rPr>
          <w:rFonts w:ascii="Times New Roman" w:eastAsia="Calibri" w:hAnsi="Times New Roman" w:cs="Times New Roman"/>
          <w:sz w:val="20"/>
          <w:szCs w:val="20"/>
        </w:rPr>
        <w:t>;  i rappresentanti degli studenti: Albani.</w:t>
      </w:r>
    </w:p>
    <w:p w:rsidR="0032542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Constatata la presenza del numero legale, il Direttore dichiara aperta la riunione.</w:t>
      </w: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32542E" w:rsidRDefault="0032542E" w:rsidP="0032542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32542E">
        <w:rPr>
          <w:rFonts w:ascii="Times New Roman" w:hAnsi="Times New Roman" w:cs="Times New Roman"/>
          <w:sz w:val="20"/>
          <w:szCs w:val="20"/>
          <w:lang w:eastAsia="it-IT"/>
        </w:rPr>
        <w:t>(omissis)</w:t>
      </w:r>
    </w:p>
    <w:p w:rsidR="0032542E" w:rsidRPr="001F719E" w:rsidRDefault="0032542E" w:rsidP="003254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hAnsi="Times New Roman" w:cs="Times New Roman"/>
          <w:sz w:val="20"/>
          <w:szCs w:val="20"/>
          <w:lang w:eastAsia="it-IT"/>
        </w:rPr>
        <w:lastRenderedPageBreak/>
        <w:t>Il Consiglio prosegue nella sua composizione  ordinaria  con la discussione  dei seguenti punti:</w:t>
      </w: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(omissis)</w:t>
      </w:r>
    </w:p>
    <w:p w:rsidR="0032542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32542E" w:rsidRPr="0032542E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  <w:t>Conferimento contratti supporto alla didattica I semestre a.a. 2018/2019</w:t>
      </w:r>
    </w:p>
    <w:p w:rsidR="0032542E" w:rsidRPr="004E480F" w:rsidRDefault="0032542E" w:rsidP="0032542E">
      <w:pPr>
        <w:tabs>
          <w:tab w:val="center" w:pos="9923"/>
        </w:tabs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/>
          <w:smallCaps/>
          <w:color w:val="000000"/>
          <w:kern w:val="28"/>
          <w:sz w:val="20"/>
          <w:szCs w:val="20"/>
          <w:lang w:val="x-none"/>
        </w:rPr>
      </w:pP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Il 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Direttore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ricorda che  il Consiglio di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Dipartimento,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nella seduta del   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13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 giugno 201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8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,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ha  approvato la pubblicazione dei bandi per il conferimento dei contratti destinati alle attività didattiche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 xml:space="preserve">di supporto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per il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I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it-IT"/>
        </w:rPr>
        <w:t xml:space="preserve">  semestre dell’anno accademico 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201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8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/201</w:t>
      </w: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9</w:t>
      </w:r>
      <w:r w:rsidRPr="004E48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it-IT"/>
        </w:rPr>
        <w:t>.</w:t>
      </w:r>
    </w:p>
    <w:p w:rsidR="0032542E" w:rsidRPr="004E480F" w:rsidRDefault="0032542E" w:rsidP="0032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E48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 Direttore rende noto che le Commissioni - finalizzate alla selezione dei candidati e nominate con  proprio provvedimento  - hanno ultimato i lavori di selezione dei candidati e depositato i relativi verbali  presso gli Uffici dell’Area Didattica del Dipartimento. </w:t>
      </w:r>
    </w:p>
    <w:p w:rsidR="0032542E" w:rsidRPr="004E480F" w:rsidRDefault="0032542E" w:rsidP="0032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4E480F" w:rsidRDefault="0032542E" w:rsidP="0032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E480F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Direttore dà quindi lettura dei risultati delle suddette selezioni.</w:t>
      </w:r>
    </w:p>
    <w:p w:rsidR="0032542E" w:rsidRPr="004E480F" w:rsidRDefault="0032542E" w:rsidP="003254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CC2BBC" w:rsidRDefault="0032542E" w:rsidP="003254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C2B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Contratti su fondi del Dipartimento- area didattica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132"/>
        <w:gridCol w:w="2268"/>
      </w:tblGrid>
      <w:tr w:rsidR="0032542E" w:rsidRPr="00CC2BBC" w:rsidTr="00054921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BANDO 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Corso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Insegnamento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Vincitori</w:t>
            </w:r>
          </w:p>
        </w:tc>
      </w:tr>
      <w:tr w:rsidR="0032542E" w:rsidRPr="00CC2BBC" w:rsidTr="00054921">
        <w:trPr>
          <w:trHeight w:val="1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Filosofia del Diritto 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Diritto e giurisdizione: prospettive giuridiche filosofiche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ASTA Francesca</w:t>
            </w:r>
          </w:p>
        </w:tc>
      </w:tr>
      <w:tr w:rsidR="0032542E" w:rsidRPr="00CC2BBC" w:rsidTr="00054921">
        <w:trPr>
          <w:trHeight w:val="1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Filosofia del Diritto 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Diritto e confini: prospettive di teoria critica del diritto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CAPROGLIO Carlo</w:t>
            </w:r>
          </w:p>
        </w:tc>
      </w:tr>
      <w:tr w:rsidR="0032542E" w:rsidRPr="00CC2BBC" w:rsidTr="00054921">
        <w:trPr>
          <w:trHeight w:val="1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Filosofia del Diritto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Diritti e poteri nelle dottrine del contratto sociale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SCOGNAMIGLIO Carlo</w:t>
            </w:r>
          </w:p>
        </w:tc>
      </w:tr>
      <w:tr w:rsidR="0032542E" w:rsidRPr="00CC2BBC" w:rsidTr="00054921">
        <w:trPr>
          <w:trHeight w:val="1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Storia del Diritto Privato Romano (A-D)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Le obbligazioni del venditore nella emptio venditio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MIGLIORINO Alessandra</w:t>
            </w:r>
          </w:p>
        </w:tc>
      </w:tr>
      <w:tr w:rsidR="0032542E" w:rsidRPr="00CC2BBC" w:rsidTr="00054921">
        <w:trPr>
          <w:trHeight w:val="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Storia del Diritto Privato Romano (A-D)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</w:t>
            </w:r>
            <w:r w:rsidRPr="00CC2B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damnum iniuria datum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tra </w:t>
            </w:r>
            <w:r w:rsidRPr="00CC2B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verba legis Aquiliae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intrepretazione giurisprudenziale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GALEOTTI Sara</w:t>
            </w:r>
          </w:p>
        </w:tc>
      </w:tr>
      <w:tr w:rsidR="0032542E" w:rsidRPr="00CC2BBC" w:rsidTr="00054921">
        <w:trPr>
          <w:trHeight w:val="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 Privato Romano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Usucapio’ e ‘longi temporis praescriptio’ 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nelle fonti giuridiche dell’età tardoantica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TRIGGIANO Annalisa</w:t>
            </w:r>
          </w:p>
        </w:tc>
      </w:tr>
      <w:tr w:rsidR="0032542E" w:rsidRPr="00CC2BBC" w:rsidTr="00054921">
        <w:trPr>
          <w:trHeight w:val="1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 Privato Romano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Natura e proprietà nel pensiero giuridico gaiano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PACCHIAROTTA Mario</w:t>
            </w:r>
          </w:p>
        </w:tc>
      </w:tr>
      <w:tr w:rsidR="0032542E" w:rsidRPr="00CC2BBC" w:rsidTr="00054921">
        <w:trPr>
          <w:trHeight w:val="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 Privato Romano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Gli incrementi fluviali nella visione della giurisprudenza romana classica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MANCINI Noemi</w:t>
            </w:r>
          </w:p>
        </w:tc>
      </w:tr>
      <w:tr w:rsidR="0032542E" w:rsidRPr="00CC2BBC" w:rsidTr="00054921">
        <w:trPr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Privato Romano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Le fonti del diritto nell’esperienza romana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GALEOTTI Sara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</w:p>
        </w:tc>
      </w:tr>
      <w:tr w:rsidR="0032542E" w:rsidRPr="00CC2BBC" w:rsidTr="00054921">
        <w:trPr>
          <w:trHeight w:val="1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Privato Romano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Il processo romano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CORSETTI Claudio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</w:p>
        </w:tc>
      </w:tr>
      <w:tr w:rsidR="0032542E" w:rsidRPr="00CC2BBC" w:rsidTr="00054921">
        <w:trPr>
          <w:trHeight w:val="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Privato Romano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</w:t>
            </w:r>
            <w:r w:rsidRPr="00CC2B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familia 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romana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GUARNIERI Sabrina</w:t>
            </w:r>
          </w:p>
        </w:tc>
      </w:tr>
      <w:tr w:rsidR="0032542E" w:rsidRPr="00CC2BBC" w:rsidTr="00054921">
        <w:trPr>
          <w:trHeight w:val="1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it-IT"/>
              </w:rPr>
              <w:t>Profili evolutivi della diseredazione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BELLONI Sabrina</w:t>
            </w:r>
          </w:p>
        </w:tc>
      </w:tr>
      <w:tr w:rsidR="0032542E" w:rsidRPr="00CC2BBC" w:rsidTr="00054921">
        <w:trPr>
          <w:trHeight w:val="2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it-IT"/>
              </w:rPr>
              <w:t>L’adozione in casi particolari nell’evoluzione giurisprudenziale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RENNA Mario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1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Cassette di sicurezza e responsabilità della banca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 MARTINO Gennaro</w:t>
            </w:r>
          </w:p>
        </w:tc>
      </w:tr>
      <w:tr w:rsidR="0032542E" w:rsidRPr="00CC2BBC" w:rsidTr="00054921">
        <w:trPr>
          <w:trHeight w:val="1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Ius variandi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tra e</w:t>
            </w:r>
            <w:r w:rsidRPr="00CC2B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terointegrazione e profili di letteralità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CINQUE Alberto</w:t>
            </w:r>
          </w:p>
        </w:tc>
      </w:tr>
      <w:tr w:rsidR="0032542E" w:rsidRPr="00CC2BBC" w:rsidTr="00054921">
        <w:trPr>
          <w:trHeight w:val="7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negozi successori nella postmodernità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RAJANI Gaetanino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19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Obbligazioni </w:t>
            </w:r>
            <w:r w:rsidRPr="00CC2B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propter rem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: nuove fattispecie di applicazione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 MARTINO Gennaro</w:t>
            </w:r>
          </w:p>
        </w:tc>
      </w:tr>
      <w:tr w:rsidR="0032542E" w:rsidRPr="00CC2BBC" w:rsidTr="00054921">
        <w:trPr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La tutela </w:t>
            </w:r>
            <w:r w:rsidRPr="00CC2B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on line</w:t>
            </w:r>
            <w:r w:rsidRPr="00CC2B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del diritto d’autore: gli </w:t>
            </w:r>
            <w:r w:rsidRPr="00CC2B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User Generated Content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D’IPPOLITO Guido</w:t>
            </w:r>
          </w:p>
        </w:tc>
      </w:tr>
      <w:tr w:rsidR="0032542E" w:rsidRPr="00CC2BBC" w:rsidTr="00054921">
        <w:trPr>
          <w:trHeight w:val="1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Il pegno sui diritti d’autore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DODARO Pierluigi</w:t>
            </w:r>
          </w:p>
        </w:tc>
      </w:tr>
      <w:tr w:rsidR="0032542E" w:rsidRPr="00CC2BBC" w:rsidTr="00054921">
        <w:trPr>
          <w:trHeight w:val="2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Obbligo e garanzia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DODARO Pierluigi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12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Privato II 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Le obbligazioni e i contratti con la P.A.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OTTAVIANI Silvia</w:t>
            </w:r>
          </w:p>
        </w:tc>
      </w:tr>
      <w:tr w:rsidR="0032542E" w:rsidRPr="00CC2BBC" w:rsidTr="00054921">
        <w:trPr>
          <w:trHeight w:val="1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Storia del Diritto Medievale e Moderno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Il dibattito sulla codificazione del diritto nell’Italia della Restaurazione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NOTARI Sandro</w:t>
            </w:r>
          </w:p>
        </w:tc>
      </w:tr>
      <w:tr w:rsidR="0032542E" w:rsidRPr="00CC2BBC" w:rsidTr="00054921">
        <w:trPr>
          <w:trHeight w:val="1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Storia del Diritto Medievale e Moderno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Giacinto Dragonetti giurista e illuminista aquilano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IANNI Loredana Ginevra</w:t>
            </w:r>
          </w:p>
        </w:tc>
      </w:tr>
      <w:tr w:rsidR="0032542E" w:rsidRPr="00CC2BBC" w:rsidTr="00054921">
        <w:trPr>
          <w:trHeight w:val="1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Storia del Diritto Medievale e Moderno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La moneta nel pensiero dei glossatori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 CONCILIO David</w:t>
            </w:r>
          </w:p>
        </w:tc>
      </w:tr>
      <w:tr w:rsidR="0032542E" w:rsidRPr="00CC2BBC" w:rsidTr="00054921">
        <w:trPr>
          <w:trHeight w:val="9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Storia del Diritto Medievale e Moderno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L’interpretazione della legge nella dottrina francese del XVII secolo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ALIBRANDI Alfonso</w:t>
            </w:r>
          </w:p>
        </w:tc>
      </w:tr>
      <w:tr w:rsidR="0032542E" w:rsidRPr="00CC2BBC" w:rsidTr="00054921">
        <w:trPr>
          <w:trHeight w:val="16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Diritto Ecclesiastico (A-L)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L’Assistenza spirituale alle Forze Armate con particolare riferimento alle riforme in Russia e Germania.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TESTA BAPPENHEIM Stefano</w:t>
            </w:r>
          </w:p>
        </w:tc>
      </w:tr>
      <w:tr w:rsidR="0032542E" w:rsidRPr="00CC2BBC" w:rsidTr="00054921">
        <w:trPr>
          <w:trHeight w:val="1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Diritto Ecclesiastico (M-Z)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Rapporti tra giurisdizione italiana e vaticana, con particolare riferimento alla materia successoria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CARNI Matteo</w:t>
            </w:r>
          </w:p>
        </w:tc>
      </w:tr>
      <w:tr w:rsidR="0032542E" w:rsidRPr="00CC2BBC" w:rsidTr="00054921">
        <w:trPr>
          <w:trHeight w:val="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Canonico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Aspetti recenti della giurisprudenza canonica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SZOTYORI-NAGY Agnes</w:t>
            </w:r>
          </w:p>
        </w:tc>
      </w:tr>
      <w:tr w:rsidR="0032542E" w:rsidRPr="00CC2BBC" w:rsidTr="00054921">
        <w:trPr>
          <w:trHeight w:val="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Penale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 sistema sanzionatorio.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BRIZI Lorenzo</w:t>
            </w:r>
          </w:p>
        </w:tc>
      </w:tr>
      <w:tr w:rsidR="0032542E" w:rsidRPr="00CC2BBC" w:rsidTr="00054921">
        <w:trPr>
          <w:trHeight w:val="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Penale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responsabilità oggettiva.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BAFFA Giulio</w:t>
            </w:r>
          </w:p>
        </w:tc>
      </w:tr>
      <w:tr w:rsidR="0032542E" w:rsidRPr="00CC2BBC" w:rsidTr="00054921">
        <w:trPr>
          <w:trHeight w:val="1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Commerciale I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Le società e l’esdebitazione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(NESSUNA ASSEGNAZIONE)</w:t>
            </w:r>
          </w:p>
        </w:tc>
      </w:tr>
      <w:tr w:rsidR="0032542E" w:rsidRPr="00CC2BBC" w:rsidTr="00054921">
        <w:trPr>
          <w:trHeight w:val="1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Commerciale I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Le operazioni straordinarie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(NESSUNA ASSEGNAZIONE)</w:t>
            </w:r>
          </w:p>
        </w:tc>
      </w:tr>
      <w:tr w:rsidR="0032542E" w:rsidRPr="00CC2BBC" w:rsidTr="00054921">
        <w:trPr>
          <w:trHeight w:val="1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Diritto Commerciale I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I controlli delle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PAPI Luigi</w:t>
            </w:r>
          </w:p>
        </w:tc>
      </w:tr>
      <w:tr w:rsidR="0032542E" w:rsidRPr="00CC2BBC" w:rsidTr="00054921">
        <w:trPr>
          <w:trHeight w:val="1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Commerciale I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I controlli nelle s.p.a.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PAPI Luigi</w:t>
            </w:r>
          </w:p>
        </w:tc>
      </w:tr>
      <w:tr w:rsidR="0032542E" w:rsidRPr="00CC2BBC" w:rsidTr="00054921">
        <w:trPr>
          <w:trHeight w:val="1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Commerciale I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Mediazione e negoziazione dei conflitti nei rapporti d’impresa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 RITA Monica</w:t>
            </w:r>
          </w:p>
        </w:tc>
      </w:tr>
      <w:tr w:rsidR="0032542E" w:rsidRPr="00CC2BBC" w:rsidTr="00054921">
        <w:trPr>
          <w:trHeight w:val="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Commerciale I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Funzioni del consiglio di amministrazione di s.p.a. ed amministratori indipendenti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CHIAPPETTA Francesco Umile</w:t>
            </w:r>
          </w:p>
        </w:tc>
      </w:tr>
      <w:tr w:rsidR="0032542E" w:rsidRPr="00CC2BBC" w:rsidTr="00054921">
        <w:trPr>
          <w:trHeight w:val="1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Commerciale I 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La Consob e  il prospetto informativo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STANZIONE Daniele</w:t>
            </w:r>
          </w:p>
        </w:tc>
      </w:tr>
      <w:tr w:rsidR="0032542E" w:rsidRPr="00CC2BBC" w:rsidTr="00054921">
        <w:trPr>
          <w:trHeight w:val="2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Commerciale I 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La responsabilità  dei componenti l’organo di gestione di spa e srl nella prassi giurisprudenziale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ROMANO Guido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II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tutela dei controinteressati avverso le attività avviate con SCIA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STRAZZA Giordana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II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L’obbligo di provvedere della P.A.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POSTERARO Nicola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1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II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principi del processo amministrativo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PIETROSANTI Anton Giulio</w:t>
            </w:r>
          </w:p>
        </w:tc>
      </w:tr>
      <w:tr w:rsidR="0032542E" w:rsidRPr="00CC2BBC" w:rsidTr="00054921">
        <w:trPr>
          <w:trHeight w:val="1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II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 rimedi alternativi alla tutela giurisdizionale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APERIO BELLA Flaminia</w:t>
            </w:r>
          </w:p>
        </w:tc>
      </w:tr>
      <w:tr w:rsidR="0032542E" w:rsidRPr="00CC2BBC" w:rsidTr="00054921">
        <w:trPr>
          <w:trHeight w:val="1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II  (M-Z)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Le responsabilità pubbliche e i profili comparati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BONTEMPI Valerio</w:t>
            </w:r>
          </w:p>
        </w:tc>
      </w:tr>
      <w:tr w:rsidR="0032542E" w:rsidRPr="00CC2BBC" w:rsidTr="00054921">
        <w:trPr>
          <w:trHeight w:val="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II  (M-Z)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Trasparenza della pubblica amministrazione e rapporti con i privati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RUBECHINI Patrizio</w:t>
            </w:r>
          </w:p>
        </w:tc>
      </w:tr>
      <w:tr w:rsidR="0032542E" w:rsidRPr="00CC2BBC" w:rsidTr="00054921">
        <w:trPr>
          <w:trHeight w:val="17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Diritto Penale II  (A-L)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Imputabilità e misure di sicurezza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LAURITO Alessandro</w:t>
            </w:r>
          </w:p>
        </w:tc>
      </w:tr>
      <w:tr w:rsidR="0032542E" w:rsidRPr="00CC2BBC" w:rsidTr="00054921">
        <w:trPr>
          <w:trHeight w:val="1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Diritto Penale II  (M-Z)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Delitti contro il patrimonio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FRANZIN Dario</w:t>
            </w:r>
          </w:p>
        </w:tc>
      </w:tr>
      <w:tr w:rsidR="0032542E" w:rsidRPr="00CC2BBC" w:rsidTr="00054921">
        <w:trPr>
          <w:trHeight w:val="2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Romano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Res iudicatae e formazione del diritto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GUIDA Giulia</w:t>
            </w:r>
          </w:p>
        </w:tc>
      </w:tr>
      <w:tr w:rsidR="0032542E" w:rsidRPr="00CC2BBC" w:rsidTr="00054921">
        <w:trPr>
          <w:trHeight w:val="2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Romano (M-Z)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rilevanza delle </w:t>
            </w:r>
            <w:r w:rsidRPr="00CC2B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res iudicatae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nel diritto romano della Repubblica e nel Case Law 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GALEOTTI Sara</w:t>
            </w:r>
          </w:p>
        </w:tc>
      </w:tr>
      <w:tr w:rsidR="0032542E" w:rsidRPr="00CC2BBC" w:rsidTr="00054921">
        <w:trPr>
          <w:trHeight w:val="1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Internazionale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Meccanismi e procedure di monitoraggio dei diritti umani in ambito 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FF6A0B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NATOLI Tommaso</w:t>
            </w:r>
            <w:bookmarkStart w:id="0" w:name="_GoBack"/>
            <w:bookmarkEnd w:id="0"/>
          </w:p>
        </w:tc>
      </w:tr>
      <w:tr w:rsidR="0032542E" w:rsidRPr="00CC2BBC" w:rsidTr="00054921">
        <w:trPr>
          <w:trHeight w:val="2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Internazionale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disciplina dell’immigrazione nel diritto internazionale ed europeo tra sovranità territoriale degli Stati e tutela dei diritti umani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CRESCENZI Andrea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1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Internazionale (A-L)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risoluzione delle controversie nel diritto internazionale del commercio e degli investimenti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 STEFANO Carlo</w:t>
            </w:r>
          </w:p>
        </w:tc>
      </w:tr>
      <w:tr w:rsidR="0032542E" w:rsidRPr="00CC2BBC" w:rsidTr="00054921">
        <w:trPr>
          <w:trHeight w:val="1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internazionale (M-Z)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Tribunali internazionali come soggetti del diritto internazionale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ACQUAVIVA Guido</w:t>
            </w:r>
          </w:p>
        </w:tc>
      </w:tr>
      <w:tr w:rsidR="0032542E" w:rsidRPr="00CC2BBC" w:rsidTr="00054921">
        <w:trPr>
          <w:trHeight w:val="1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internazionale (M-Z)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Diritto internazionale dell’ambiente e governance del cambiamento climatico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BAKKER Christine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1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Processuale Penale (A-D)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Diritti fondamentali e informazione di garanzia all’ente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PERUGIA Diletta</w:t>
            </w:r>
          </w:p>
        </w:tc>
      </w:tr>
      <w:tr w:rsidR="0032542E" w:rsidRPr="00CC2BBC" w:rsidTr="00054921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Processuale Penale 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Captatore informatico e garanzie difensive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PITTIRUTI Marco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Processuale Penale 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Verità materiale, verità giudizialmente accertata e controllo sulla motivazione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PITTIRUTI Marco</w:t>
            </w:r>
          </w:p>
        </w:tc>
      </w:tr>
      <w:tr w:rsidR="0032542E" w:rsidRPr="00CC2BBC" w:rsidTr="00054921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Processuale Penale  (P-Z)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Errore giudiziario e indagini preliminari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PERUGIA Diletta</w:t>
            </w:r>
          </w:p>
        </w:tc>
      </w:tr>
      <w:tr w:rsidR="0032542E" w:rsidRPr="00CC2BBC" w:rsidTr="00054921">
        <w:trPr>
          <w:trHeight w:val="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Medievale e Moderno L14 (A-Z)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Alberto Gandino e la procedura penale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CERRITO Marta</w:t>
            </w:r>
          </w:p>
        </w:tc>
      </w:tr>
      <w:tr w:rsidR="0032542E" w:rsidRPr="00CC2BBC" w:rsidTr="00054921">
        <w:trPr>
          <w:trHeight w:val="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Storia del Diritto Medievale e Moderno L14 (A-Z)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</w:rPr>
              <w:t>Tecniche argomentative del diritto comune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CASUCCIO Chiara</w:t>
            </w:r>
          </w:p>
        </w:tc>
      </w:tr>
      <w:tr w:rsidR="0032542E" w:rsidRPr="00CC2BBC" w:rsidTr="00054921">
        <w:trPr>
          <w:trHeight w:val="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     h20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Corso di preparazione allo svolgimento di prove scritte e alla redazione di atti e pareri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ZAMPETTI Enrico</w:t>
            </w:r>
          </w:p>
        </w:tc>
      </w:tr>
      <w:tr w:rsidR="0032542E" w:rsidRPr="00CC2BBC" w:rsidTr="00054921">
        <w:trPr>
          <w:trHeight w:val="13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 Civile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Corso di preparazione allo svolgimento di prove scritte e alla redazione di atti e pareri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CERRI Francesca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2542E" w:rsidRPr="00CC2BBC" w:rsidRDefault="0032542E" w:rsidP="00325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C2B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Contratti su fondi esterni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132"/>
        <w:gridCol w:w="2268"/>
      </w:tblGrid>
      <w:tr w:rsidR="0032542E" w:rsidRPr="00CC2BBC" w:rsidTr="00054921">
        <w:trPr>
          <w:trHeight w:val="2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Clinica del diritto dell’immigrazione e della cittadinanza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Diritto dell’immigrazione e insegnamento clinico del diritto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 GIOVANNI Jacopo</w:t>
            </w:r>
          </w:p>
        </w:tc>
      </w:tr>
      <w:tr w:rsidR="0032542E" w:rsidRPr="00CC2BBC" w:rsidTr="00054921">
        <w:trPr>
          <w:trHeight w:val="1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Clinica del diritto dell’immigrazione e della cittadinanza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Diritto d’asilo, violenza di genere e insegnamento clinico del diritto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MONTELLA Tatiana</w:t>
            </w:r>
          </w:p>
        </w:tc>
      </w:tr>
      <w:tr w:rsidR="0032542E" w:rsidRPr="00CC2BBC" w:rsidTr="00054921">
        <w:trPr>
          <w:trHeight w:val="1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Clinica sull’errore giudiziario (Italy innocence project)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Errore giudiziario  e prova scientifica nell’esperienza nordamericana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CAGOSSI Martina</w:t>
            </w:r>
          </w:p>
        </w:tc>
      </w:tr>
      <w:tr w:rsidR="0032542E" w:rsidRPr="00CC2BBC" w:rsidTr="00054921">
        <w:trPr>
          <w:trHeight w:val="1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Diritti dei detenuti e Costituzione- Sportello legale nelle carceri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Informazione legale in materia di diritti nel corso dell’esecuzione penale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 CECCA Dario</w:t>
            </w:r>
          </w:p>
        </w:tc>
      </w:tr>
      <w:tr w:rsidR="0032542E" w:rsidRPr="00CC2BBC" w:rsidTr="00054921">
        <w:trPr>
          <w:trHeight w:val="1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Diritti dei detenuti e Costituzione- </w:t>
            </w: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Sportello legale nelle carceri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 xml:space="preserve">L’evoluzione del sistema penitenziario alla luce della </w:t>
            </w: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giurisprudenza costituzionale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CAREDDA Marta</w:t>
            </w:r>
          </w:p>
        </w:tc>
      </w:tr>
      <w:tr w:rsidR="0032542E" w:rsidRPr="00CC2BBC" w:rsidTr="00054921">
        <w:trPr>
          <w:trHeight w:val="1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International humanitarian law legal clinic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Insegnamento clinico del diritto internazionale umanitario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FAVUZZA Federica</w:t>
            </w:r>
          </w:p>
        </w:tc>
      </w:tr>
      <w:tr w:rsidR="0032542E" w:rsidRPr="00CC2BBC" w:rsidTr="00054921">
        <w:trPr>
          <w:trHeight w:val="1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International humanitarian law legal clinic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Insegnamento clinico del diritto internazionale umanitario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 GIANFRANCESCO Laura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1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Advanced international law: moot court competition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The dispute settlement mechanism of the International Court of Justice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RICCARDI Alice</w:t>
            </w:r>
          </w:p>
        </w:tc>
      </w:tr>
      <w:tr w:rsidR="0032542E" w:rsidRPr="00CC2BBC" w:rsidTr="00054921">
        <w:trPr>
          <w:trHeight w:val="2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Advanced international law: moot court competition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State responsibility for human rights violations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DI GIANFRANCESCO Laura</w:t>
            </w:r>
          </w:p>
        </w:tc>
      </w:tr>
      <w:tr w:rsidR="0032542E" w:rsidRPr="00CC2BBC" w:rsidTr="00054921">
        <w:trPr>
          <w:trHeight w:val="3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Protezione dei dati personali e tutela dei diritti fondamentali- Clinica legale privacy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Profili applicativi della protezione dei dati personali nei provvedimenti dell’Autorità Garante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SESSO Olga</w:t>
            </w:r>
          </w:p>
        </w:tc>
      </w:tr>
      <w:tr w:rsidR="0032542E" w:rsidRPr="00CC2BBC" w:rsidTr="00054921">
        <w:trPr>
          <w:trHeight w:val="3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Protezione dei dati personali e tutela dei diritti fondamentali- Clinica legale privacy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Casi e materiali di diritto alla protezione dei dati personali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TIMIANI Matteo</w:t>
            </w:r>
          </w:p>
        </w:tc>
      </w:tr>
      <w:tr w:rsidR="0032542E" w:rsidRPr="00CC2BBC" w:rsidTr="00054921">
        <w:trPr>
          <w:trHeight w:val="2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Welfare, salute e territorio- clinica legale salute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 salute tra livelli essenziali ed esigenze di bilancio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PACE Leonardo</w:t>
            </w:r>
          </w:p>
        </w:tc>
      </w:tr>
      <w:tr w:rsidR="0032542E" w:rsidRPr="00CC2BBC" w:rsidTr="00054921">
        <w:trPr>
          <w:trHeight w:val="1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Welfare, salute e territorio- clinica legale salute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Governance economica europea e sistemi statali di Welfare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 DARIO Federico</w:t>
            </w:r>
          </w:p>
        </w:tc>
      </w:tr>
      <w:tr w:rsidR="0032542E" w:rsidRPr="00CC2BBC" w:rsidTr="00054921">
        <w:trPr>
          <w:trHeight w:val="1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Istituzioni di diritto pubblico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Diritto alle cure tra legislatore e giudici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PACE Leonardo</w:t>
            </w:r>
          </w:p>
        </w:tc>
      </w:tr>
      <w:tr w:rsidR="0032542E" w:rsidRPr="00CC2BBC" w:rsidTr="00054921">
        <w:trPr>
          <w:trHeight w:val="20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Istituzioni di diritto pubblico (E-O)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 ruolo del giudice nella tutela dei nuovi diritti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PACE Leonardo</w:t>
            </w:r>
            <w:r w:rsidRPr="00CC2B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542E" w:rsidRPr="00CC2BBC" w:rsidTr="00054921">
        <w:trPr>
          <w:trHeight w:val="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BANDO 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Corso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2E" w:rsidRPr="00CC2BBC" w:rsidRDefault="0032542E" w:rsidP="00054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Vincitore</w:t>
            </w:r>
          </w:p>
        </w:tc>
      </w:tr>
      <w:tr w:rsidR="0032542E" w:rsidRPr="00CC2BBC" w:rsidTr="00054921">
        <w:trPr>
          <w:trHeight w:val="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Diritto Amministrativo      h 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C2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Corso di preparazione allo svolgimento di prove scritte e alla redazione di atti e pareri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E" w:rsidRPr="00CC2BBC" w:rsidRDefault="0032542E" w:rsidP="0005492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2B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LIPARI Marco</w:t>
            </w:r>
          </w:p>
        </w:tc>
      </w:tr>
    </w:tbl>
    <w:p w:rsidR="0032542E" w:rsidRPr="00CC2BBC" w:rsidRDefault="0032542E" w:rsidP="0032542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2542E" w:rsidRPr="004E480F" w:rsidRDefault="0032542E" w:rsidP="003254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4E480F" w:rsidRDefault="0032542E" w:rsidP="003254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E48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Consiglio di Dipartimento approva all’unanimità. </w:t>
      </w:r>
    </w:p>
    <w:p w:rsidR="0032542E" w:rsidRPr="004E480F" w:rsidRDefault="0032542E" w:rsidP="003254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4E480F" w:rsidRDefault="0032542E" w:rsidP="0032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it-IT"/>
        </w:rPr>
      </w:pPr>
    </w:p>
    <w:p w:rsidR="0032542E" w:rsidRPr="00621D54" w:rsidRDefault="0032542E" w:rsidP="0032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(omissis)</w:t>
      </w: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47295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2542E" w:rsidRPr="001F719E" w:rsidRDefault="0032542E" w:rsidP="0032542E">
      <w:pPr>
        <w:pStyle w:val="NormaleWeb"/>
        <w:spacing w:line="276" w:lineRule="auto"/>
        <w:rPr>
          <w:color w:val="000000"/>
          <w:sz w:val="20"/>
          <w:szCs w:val="20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Null’altro essendovi da deliberare, il Direttore alle ore 1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5,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>30 dichiara sciolta la seduta.</w:t>
      </w: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542E" w:rsidRPr="001F719E" w:rsidRDefault="0032542E" w:rsidP="0032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Segretario per la Didattica </w:t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F719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Il Direttore </w:t>
      </w:r>
    </w:p>
    <w:p w:rsidR="0032542E" w:rsidRPr="001F719E" w:rsidRDefault="0032542E" w:rsidP="003254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719E">
        <w:rPr>
          <w:rFonts w:ascii="Times New Roman" w:eastAsia="Calibri" w:hAnsi="Times New Roman" w:cs="Times New Roman"/>
          <w:sz w:val="20"/>
          <w:szCs w:val="20"/>
        </w:rPr>
        <w:t>Dott.ssa Angela De Vito</w:t>
      </w:r>
      <w:r w:rsidRPr="001F719E">
        <w:rPr>
          <w:rFonts w:ascii="Times New Roman" w:eastAsia="Calibri" w:hAnsi="Times New Roman" w:cs="Times New Roman"/>
          <w:sz w:val="20"/>
          <w:szCs w:val="20"/>
        </w:rPr>
        <w:tab/>
      </w:r>
      <w:r w:rsidRPr="001F719E">
        <w:rPr>
          <w:rFonts w:ascii="Times New Roman" w:eastAsia="Calibri" w:hAnsi="Times New Roman" w:cs="Times New Roman"/>
          <w:sz w:val="20"/>
          <w:szCs w:val="20"/>
        </w:rPr>
        <w:tab/>
      </w:r>
      <w:r w:rsidRPr="001F719E">
        <w:rPr>
          <w:rFonts w:ascii="Times New Roman" w:eastAsia="Calibri" w:hAnsi="Times New Roman" w:cs="Times New Roman"/>
          <w:sz w:val="20"/>
          <w:szCs w:val="20"/>
        </w:rPr>
        <w:tab/>
        <w:t xml:space="preserve">           Prof. Giovanni Serges</w:t>
      </w:r>
    </w:p>
    <w:p w:rsidR="0032542E" w:rsidRPr="001F719E" w:rsidRDefault="0032542E" w:rsidP="003254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42E" w:rsidRPr="001F719E" w:rsidRDefault="0032542E" w:rsidP="0032542E">
      <w:pPr>
        <w:rPr>
          <w:rFonts w:ascii="Times New Roman" w:hAnsi="Times New Roman" w:cs="Times New Roman"/>
          <w:sz w:val="20"/>
          <w:szCs w:val="20"/>
        </w:rPr>
      </w:pPr>
    </w:p>
    <w:p w:rsidR="0032542E" w:rsidRPr="001F719E" w:rsidRDefault="0032542E" w:rsidP="0032542E">
      <w:pPr>
        <w:rPr>
          <w:rFonts w:ascii="Times New Roman" w:hAnsi="Times New Roman" w:cs="Times New Roman"/>
          <w:sz w:val="20"/>
          <w:szCs w:val="20"/>
        </w:rPr>
      </w:pPr>
    </w:p>
    <w:p w:rsidR="0032542E" w:rsidRPr="001F719E" w:rsidRDefault="0032542E" w:rsidP="0032542E">
      <w:pPr>
        <w:rPr>
          <w:rFonts w:ascii="Times New Roman" w:hAnsi="Times New Roman" w:cs="Times New Roman"/>
          <w:sz w:val="20"/>
          <w:szCs w:val="20"/>
        </w:rPr>
      </w:pPr>
    </w:p>
    <w:p w:rsidR="0032542E" w:rsidRPr="001F719E" w:rsidRDefault="0032542E" w:rsidP="0032542E">
      <w:pPr>
        <w:rPr>
          <w:rFonts w:ascii="Times New Roman" w:hAnsi="Times New Roman" w:cs="Times New Roman"/>
          <w:sz w:val="20"/>
          <w:szCs w:val="20"/>
        </w:rPr>
      </w:pPr>
    </w:p>
    <w:p w:rsidR="0032542E" w:rsidRPr="001F719E" w:rsidRDefault="0032542E" w:rsidP="0032542E">
      <w:pPr>
        <w:rPr>
          <w:sz w:val="20"/>
          <w:szCs w:val="20"/>
        </w:rPr>
      </w:pPr>
    </w:p>
    <w:p w:rsidR="0032542E" w:rsidRPr="001F719E" w:rsidRDefault="0032542E" w:rsidP="0032542E">
      <w:pPr>
        <w:rPr>
          <w:sz w:val="20"/>
          <w:szCs w:val="20"/>
        </w:rPr>
      </w:pPr>
    </w:p>
    <w:p w:rsidR="0032542E" w:rsidRPr="001F719E" w:rsidRDefault="0032542E" w:rsidP="0032542E">
      <w:pPr>
        <w:rPr>
          <w:sz w:val="20"/>
          <w:szCs w:val="20"/>
        </w:rPr>
      </w:pPr>
    </w:p>
    <w:p w:rsidR="0032542E" w:rsidRPr="001F719E" w:rsidRDefault="0032542E" w:rsidP="0032542E">
      <w:pPr>
        <w:rPr>
          <w:sz w:val="20"/>
          <w:szCs w:val="20"/>
        </w:rPr>
      </w:pPr>
    </w:p>
    <w:p w:rsidR="0032542E" w:rsidRDefault="0032542E" w:rsidP="0032542E"/>
    <w:p w:rsidR="009C2B9E" w:rsidRDefault="009C2B9E"/>
    <w:sectPr w:rsidR="009C2B9E" w:rsidSect="00D77594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B0" w:rsidRDefault="000A35B0">
      <w:pPr>
        <w:spacing w:after="0" w:line="240" w:lineRule="auto"/>
      </w:pPr>
      <w:r>
        <w:separator/>
      </w:r>
    </w:p>
  </w:endnote>
  <w:endnote w:type="continuationSeparator" w:id="0">
    <w:p w:rsidR="000A35B0" w:rsidRDefault="000A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07780"/>
      <w:docPartObj>
        <w:docPartGallery w:val="Page Numbers (Bottom of Page)"/>
        <w:docPartUnique/>
      </w:docPartObj>
    </w:sdtPr>
    <w:sdtEndPr/>
    <w:sdtContent>
      <w:p w:rsidR="000942AB" w:rsidRDefault="003254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0B">
          <w:rPr>
            <w:noProof/>
          </w:rPr>
          <w:t>1</w:t>
        </w:r>
        <w:r>
          <w:fldChar w:fldCharType="end"/>
        </w:r>
      </w:p>
    </w:sdtContent>
  </w:sdt>
  <w:p w:rsidR="000942AB" w:rsidRDefault="000A35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B0" w:rsidRDefault="000A35B0">
      <w:pPr>
        <w:spacing w:after="0" w:line="240" w:lineRule="auto"/>
      </w:pPr>
      <w:r>
        <w:separator/>
      </w:r>
    </w:p>
  </w:footnote>
  <w:footnote w:type="continuationSeparator" w:id="0">
    <w:p w:rsidR="000A35B0" w:rsidRDefault="000A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6F7"/>
    <w:multiLevelType w:val="hybridMultilevel"/>
    <w:tmpl w:val="93349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588D"/>
    <w:multiLevelType w:val="hybridMultilevel"/>
    <w:tmpl w:val="66064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2E"/>
    <w:rsid w:val="000A35B0"/>
    <w:rsid w:val="0032542E"/>
    <w:rsid w:val="009C2B9E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B30F"/>
  <w15:docId w15:val="{876030D1-6E8D-4615-BC1C-AEC4461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42E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5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42E"/>
  </w:style>
  <w:style w:type="paragraph" w:styleId="NormaleWeb">
    <w:name w:val="Normal (Web)"/>
    <w:basedOn w:val="Normale"/>
    <w:uiPriority w:val="99"/>
    <w:semiHidden/>
    <w:unhideWhenUsed/>
    <w:rsid w:val="003254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 La Gamma</cp:lastModifiedBy>
  <cp:revision>2</cp:revision>
  <dcterms:created xsi:type="dcterms:W3CDTF">2018-09-13T10:33:00Z</dcterms:created>
  <dcterms:modified xsi:type="dcterms:W3CDTF">2018-09-17T14:58:00Z</dcterms:modified>
</cp:coreProperties>
</file>